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"/>
        </w:rPr>
        <w:t>附件：</w:t>
      </w: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安徽三联学院亿华校区校门装饰工程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施工说明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一、现状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现有大门石材外挂龙骨架需拆除，主体结构表面需清洁、找平。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二、主体结构装饰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主体结构左起三号柱与四号柱、五号柱与六号柱之间（宽约2.25米，深约0.4米，高约6米)按规范要求砌筑实体墙填充（与柱齐平）。真石漆厚度不少于3mm，真石漆、涂料外饰面均应设置竖向、横向间距不大于6000的分格缝，缝宽8~10,并采用柔性、耐候的防水材料勾缝。真石漆推荐品牌：多乐士、安徽本雅明、立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无保温真石漆外墙做法自内向外依次为：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1、基层墙体；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2、界面处理（喷浆）；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3、20厚1:3 水泥砂浆找平层，内掺5%防水剂；必须分遍完成（每次粉刷厚度＜10mm），找平压实抹光；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4、1.5厚JS防水涂料；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5、3厚粘结砂浆；（以下由专业厂家配合）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6、满批外墙腻子2遍；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7、外墙抗碱底漆1遍；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8、着色质感中涂2遍；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9、哑光罩面漆1遍。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透光天棚安装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大门东西侧主体结构间安装透光天棚（长度同大门整体尺寸），主龙骨为热镀锌方管，间隔800mm/档，两头与预埋板焊接，预埋板用膨胀螺栓与主体结构固定，主龙骨上方采用橡胶垫层，铺8+1.14Pvb+8钢化夹胶玻璃，四周与墙体接缝处及玻璃之间缝隙采用耐候密封胶处理。</w:t>
      </w:r>
    </w:p>
    <w:p>
      <w:pPr>
        <w:pStyle w:val="2"/>
        <w:rPr>
          <w:rFonts w:hint="eastAsia" w:ascii="宋体" w:hAnsi="宋体" w:eastAsia="宋体" w:cs="宋体"/>
          <w:b/>
          <w:bCs/>
          <w:color w:val="auto"/>
          <w:sz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宋体" w:cs="宋体"/>
          <w:color w:val="auto"/>
          <w:sz w:val="44"/>
          <w:szCs w:val="44"/>
          <w:highlight w:val="none"/>
        </w:rPr>
      </w:pPr>
    </w:p>
    <w:p/>
    <w:sectPr>
      <w:footerReference r:id="rId3" w:type="default"/>
      <w:pgSz w:w="11906" w:h="16838"/>
      <w:pgMar w:top="1440" w:right="1803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3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3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xZmUwMGZkY2Y2NTBhMzNmZmM3ZWEyMjlhYjA1NzgifQ=="/>
  </w:docVars>
  <w:rsids>
    <w:rsidRoot w:val="7B9C1780"/>
    <w:rsid w:val="0757640C"/>
    <w:rsid w:val="10E01064"/>
    <w:rsid w:val="388C36FB"/>
    <w:rsid w:val="50942CF5"/>
    <w:rsid w:val="614C3178"/>
    <w:rsid w:val="7B9C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eastAsia="宋体"/>
      <w:sz w:val="21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475</Words>
  <Characters>514</Characters>
  <Lines>1</Lines>
  <Paragraphs>1</Paragraphs>
  <TotalTime>1</TotalTime>
  <ScaleCrop>false</ScaleCrop>
  <LinksUpToDate>false</LinksUpToDate>
  <CharactersWithSpaces>515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2023-07-24T03:07:00Z</dcterms:created>
  <dc:creator>帮帮帮帮帮帮</dc:creator>
  <cp:lastModifiedBy>帮帮帮帮帮帮</cp:lastModifiedBy>
  <dcterms:modified xsi:type="dcterms:W3CDTF">2023-07-24T03:09:36Z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BFD74B2164094D8DACFEC4253F6B3372_11</vt:lpwstr>
  </property>
</Properties>
</file>