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A33" w:rsidRDefault="00286C28">
      <w:pPr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护理学院药学综合实验招标公告附件:</w:t>
      </w:r>
    </w:p>
    <w:tbl>
      <w:tblPr>
        <w:tblW w:w="14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"/>
        <w:gridCol w:w="900"/>
        <w:gridCol w:w="594"/>
        <w:gridCol w:w="1276"/>
        <w:gridCol w:w="390"/>
        <w:gridCol w:w="2445"/>
        <w:gridCol w:w="1751"/>
        <w:gridCol w:w="850"/>
        <w:gridCol w:w="684"/>
        <w:gridCol w:w="1154"/>
        <w:gridCol w:w="1476"/>
        <w:gridCol w:w="1332"/>
        <w:gridCol w:w="1056"/>
      </w:tblGrid>
      <w:tr w:rsidR="00280A33">
        <w:trPr>
          <w:trHeight w:val="425"/>
          <w:jc w:val="center"/>
        </w:trPr>
        <w:tc>
          <w:tcPr>
            <w:tcW w:w="364" w:type="dxa"/>
            <w:vMerge w:val="restart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投资及设备清单</w:t>
            </w:r>
          </w:p>
        </w:tc>
        <w:tc>
          <w:tcPr>
            <w:tcW w:w="5605" w:type="dxa"/>
            <w:gridSpan w:val="5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护理学院教学楼601/604</w:t>
            </w:r>
          </w:p>
        </w:tc>
        <w:tc>
          <w:tcPr>
            <w:tcW w:w="8303" w:type="dxa"/>
            <w:gridSpan w:val="7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60" w:type="dxa"/>
            <w:gridSpan w:val="4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445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15" w:type="dxa"/>
            <w:gridSpan w:val="5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388" w:type="dxa"/>
            <w:gridSpan w:val="2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60" w:type="dxa"/>
            <w:gridSpan w:val="4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445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5915" w:type="dxa"/>
            <w:gridSpan w:val="5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388" w:type="dxa"/>
            <w:gridSpan w:val="2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280A33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908" w:type="dxa"/>
            <w:gridSpan w:val="12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仪器设备清单（可另附）</w:t>
            </w:r>
          </w:p>
        </w:tc>
      </w:tr>
      <w:tr w:rsidR="00280A33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类别</w:t>
            </w: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规格或参考型号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参考厂商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数量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</w:p>
        </w:tc>
        <w:tc>
          <w:tcPr>
            <w:tcW w:w="1476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单价</w:t>
            </w:r>
            <w:r>
              <w:rPr>
                <w:rFonts w:ascii="宋体" w:hAnsi="宋体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元</w:t>
            </w:r>
            <w:r>
              <w:rPr>
                <w:rFonts w:ascii="宋体" w:hAnsi="宋体"/>
                <w:sz w:val="24"/>
              </w:rPr>
              <w:t>)</w:t>
            </w:r>
          </w:p>
        </w:tc>
        <w:tc>
          <w:tcPr>
            <w:tcW w:w="1332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总价</w:t>
            </w:r>
          </w:p>
        </w:tc>
        <w:tc>
          <w:tcPr>
            <w:tcW w:w="1056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280A33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仪器</w:t>
            </w:r>
          </w:p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设备</w:t>
            </w: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移液器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0.1ul-10ul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赛默飞、大龙、艾本德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288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移液器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10-100ul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赛默飞、大龙、艾本德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324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移液器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100-1000ul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赛默飞、大龙、艾本德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180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移液管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1-5ml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赛默飞、大龙、艾本德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180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移液管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5-10ml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赛默飞、大龙、艾</w:t>
            </w:r>
            <w:r>
              <w:rPr>
                <w:rFonts w:ascii="宋体" w:hAnsi="宋体" w:hint="eastAsia"/>
                <w:bCs/>
                <w:sz w:val="24"/>
              </w:rPr>
              <w:lastRenderedPageBreak/>
              <w:t>本德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10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300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移液管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10-20ml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赛默飞、大龙、艾本德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312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分析天平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精度达到10万分之一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莱斯德、佑科、衡际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台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300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磁力搅拌器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1.温度范围（℃）：室温-200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2.控温精度（℃）：±1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3.温度设定显示 按键输入，数字显示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4.转速（rpm）： 0-2000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5.浴槽尺寸（mm）：230×100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6.浴锅容积（L）：2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7.加热功率（W）：1500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8.电源（V/HZ）：220/50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佰泽、永兴、予华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台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288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纯化水系统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工作条件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1.1 环境温度：5～45℃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1.2 电源：AC220V，50Hz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 主要用途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该系统由城市自来水作进水，利用多级别过滤（三级预处理组件、反渗透膜组件、离子</w:t>
            </w:r>
            <w:r>
              <w:rPr>
                <w:rFonts w:ascii="宋体" w:hAnsi="宋体" w:hint="eastAsia"/>
                <w:bCs/>
                <w:sz w:val="24"/>
              </w:rPr>
              <w:lastRenderedPageBreak/>
              <w:t>交换组件、终端除菌）制作出实验室超纯水，水质标准达到并优于中国实验室用水规格GB6682、中国国家电子级超纯水规格GB/T11466.1的一级水标准。可应用于高效液相色谱HPLC、离子色谱IC、等离子体质谱ICP-MS、等离子光谱ICP、石墨炉原子吸收、水质分析等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 技术规格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3.1进水要求：城市自来水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3.2纯水水质（三级水）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3.2.1电导率：≤进水电导率x2%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3.2.2有机物去除率：&gt;99%，当分子量&gt;200道尔顿时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3.2.3颗粒和微生物去除率：&gt;99%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3.2.4产水量（25℃）：≥15升/小时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3.2.5瞬间产水量：2.0升/分钟（储水桶有水时）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3.3超纯水水质（一级水）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★3.3.1电阻率：18.25MΩ.cm@25℃（此项指标需提供省级（含）以上国家认可检测机构出具的检测报告复印件进行佐证，检测报</w:t>
            </w:r>
            <w:r>
              <w:rPr>
                <w:rFonts w:ascii="宋体" w:hAnsi="宋体" w:hint="eastAsia"/>
                <w:bCs/>
                <w:sz w:val="24"/>
              </w:rPr>
              <w:lastRenderedPageBreak/>
              <w:t>告封面需有权威的CNSA标识，否则不予认可）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3.3.2重金属离子：＜0.1ppb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3.3.3细菌：＜0.1cfu/ml；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3.3.4颗粒物（＞0.22μm）：＜1/ml；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3.3.5总有机碳(TOC)：＜10ppb；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3.4性能特点: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3.4.1具有手动取水及定时取水两种取水方式可选择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★3.4.2定时取水功能，从1-60min任意设定，避免等待取水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3.4.3定质取水功能，从1-18.25 MΩ.cm任意设定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3.4.4在线二路水质监控，实时监测纯水电导率、超纯水电阻率以及温度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3.4.5二路水质监测异常时自动报警并显示(参数可设定)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3.4.6高精度电导和电阻率监测仪，电导电极常数达到1.0cm-1，电阻电极常数达到0.02cm-1，带温度自动补偿功能，温度灵敏度达到0.1℃，确保水质监测的准确性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3.4.7 PP预处理柱、RO反渗透柱、UP纯化柱的使用寿命均可自行判断（参数可设定），并可查询耗材已经使用时长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3.4.8系统具有完善的报警管理功能，主要管理纯水及超纯水水质、进水压力和耗材的寿命等报警，报警发生时，自动弹出报警界面，显示当前报警信息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3.4.9系统设有手动和自动冲洗两种模式，自动冲洗间隔时间为2小时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★3.4.10具有耗材的使用时间统计功能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3.4.12设有工厂、用户二级密码，系统设置均有密码保护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3.4.13系统时间设定：（年/月/日/时/分/秒）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3.4.13状态指示：运行状态指示灯、报警指示灯、水箱水满指示灯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 基本配置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4.1超纯水主机1 台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4.2预处理纯化柱1根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4.3颗粒活性炭纯化柱1根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4.4活性炭棒纯化柱1根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4.5 RO反渗透膜1根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4.6双连体超纯化柱1组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4.7 0.2μm终端过滤器1个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4.8 储水箱1个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4.9附件包、说明书等辅助工具 1 套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5.资质要求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★5.1生产企业通过 ISO9001：2015管理体系认证（需提供国家认证认可监督管理委员会信息中心-认证信息查询系统查询结果截图，否则不予认定）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5.2产品通过欧盟CE认证，并提供相应证书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★5.3国家认可的检测机构出具的检测报告，检测报告封面需有权威的CNSA标识，否则不予认可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★6.为保障产品质量，须提供原厂授权书。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雪莱、华清、芷昂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台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444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容量瓶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1000ml</w:t>
            </w:r>
          </w:p>
        </w:tc>
        <w:tc>
          <w:tcPr>
            <w:tcW w:w="850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300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PH计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1.仪器级别: 10分钟内升到设定温度165℃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2.测量范围: pH：（-2.00~18.00）pH mV：（-1999~0）Mv,（0~1999）mV温度：（0~99.9）℃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3.分辨率: PH：0.01pH mV：1mV; 温度：0.1℃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4.基本误差: PH：±0.01pH±1个字 mV：±1mV±1个字; 温度：±0.3℃±1个字节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5.输入阻抗: 1×10(12次方)Ω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6.稳定性: ±0.01pH±1个字/3h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7.温度补偿范围: （0~100）手动或自动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8.外形尺寸（mm）: 300×220×90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9.仪器重量: 1.5kg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10.仪器配置: pH复合电极1支，pH标准缓冲试剂2套，自动温度补偿电极1支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莱斯德、佑科、衡际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台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288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蛋白提纯仪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一、技术参数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1.系统泵：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1.1★ 流速范围：0.01 -10 ml/min；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1.2 流速准确度：±2%；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1.3 梯度准确度：±2%（2% to 98%B, 0.5 to 10 mL/min, 0.7 to 2 cP）；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1.4 系统耐压不低于：0-5Mpa；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 紫外检测器：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2.1标备冷光源LED灯，无需预热；灯源寿命长；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2.2固定波长280nm进行紫外检测；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2.3★ 紫外检测器检测范围：-6 到 +6 AU；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★2.4 紫外检测器线性范围：≤5%且≥-5%（当紫外读数，在0–2 AU之间）；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2.5光源和流动池分开设计，避免光源过热对样品的影响；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 独立电导检测器的检测范围：0.01mS/cm－999.99mS/cm；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4.★标配一个兼具1个独立样品入口和3个缓冲液入口的入口阀；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5.标配一个自动进样阀，具备自动切换上样、进样和冲洗三个状态；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6.★标配一个具备3个出口的出口阀（包括：收集器相连、大体积收集出口、废液）；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7. 组分收集器：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7.1兼容3 ml，8 ml，15 ml管，最多达100个收集组分；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7.2收集器可按按时间、体积和峰收集，并可延迟收集；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7.3★收集器具有防滴漏功能，即液滴感应功能避免液体溢漏；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7.4 PEEK惰性材料（安全、可保持蛋白活性）；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8. 软件：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8.1标配控制软件1份及分析软件1份；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8.2 直观的软件设计：使用预定义阶段（一步步）来建立简单、直观和灵活的方法；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8.3★控制软件可实现远程控制和监测系统功能；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9．辅助备件：标配进液滤头2个，管道（内径 0.75MM (1/16")）1包，管道（内径 ID 0,5/OD 1/16）1包，控制软件1份，分析软件1份。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二、配置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1.蛋白纯化层析系统1套（含入口阀、系统泵、压力监测器、混合器、进样阀、单波长紫外检测器、电导检测器、单出口阀、500μl上样环）；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2.圆形收集器1个；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3.操作软件1套；</w:t>
            </w:r>
            <w:bookmarkStart w:id="0" w:name="_GoBack"/>
            <w:bookmarkEnd w:id="0"/>
          </w:p>
          <w:p w:rsidR="00280A33" w:rsidRPr="000E3FB4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 w:rsidRPr="000E3FB4">
              <w:rPr>
                <w:rFonts w:ascii="宋体" w:hAnsi="宋体" w:hint="eastAsia"/>
                <w:bCs/>
                <w:sz w:val="24"/>
              </w:rPr>
              <w:t>4.蠕动泵；</w:t>
            </w:r>
          </w:p>
          <w:p w:rsidR="00280A33" w:rsidRPr="000E3FB4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 w:rsidRPr="000E3FB4">
              <w:rPr>
                <w:rFonts w:ascii="宋体" w:hAnsi="宋体" w:hint="eastAsia"/>
                <w:bCs/>
                <w:sz w:val="24"/>
              </w:rPr>
              <w:t>5.PEEK连接线2米，转接头10个；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 w:rsidRPr="000E3FB4">
              <w:rPr>
                <w:rFonts w:ascii="宋体" w:hAnsi="宋体" w:hint="eastAsia"/>
                <w:bCs/>
                <w:sz w:val="24"/>
              </w:rPr>
              <w:t>6.上样环1ml、2ml、5ml各一个。</w:t>
            </w:r>
          </w:p>
        </w:tc>
        <w:tc>
          <w:tcPr>
            <w:tcW w:w="850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GE、泰渡、英赛斯</w:t>
            </w:r>
          </w:p>
        </w:tc>
        <w:tc>
          <w:tcPr>
            <w:tcW w:w="684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套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AKTA国内返修的也可以</w:t>
            </w:r>
          </w:p>
        </w:tc>
      </w:tr>
      <w:tr w:rsidR="00280A33">
        <w:trPr>
          <w:trHeight w:val="276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牛津杯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上海精密、玉研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5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264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游标卡尺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量程200mm，精确度0.01mm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上海精密、玉研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432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脊髓破坏针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材质 : 不锈钢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上海精密、玉研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15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456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蛙板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1.规格: 40*25cm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2.材质：优质木材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3.用途：青蛙解剖实验、小鼠解剖实验等操作台,木质松软，适合扎钉。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上海精密、玉研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5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456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蛙腿夹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材质 :不锈钢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上海精密、玉研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5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632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手术剪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规格:16cm，直/弯，尖头/圆头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上海精密、玉研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15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把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603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19</w:t>
            </w:r>
          </w:p>
        </w:tc>
        <w:tc>
          <w:tcPr>
            <w:tcW w:w="12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荧光显微镜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光学系统：U型光路设计，UCIS无穷远色差独立校正光学系统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2.机架：一体化结构，符合人体工程学原理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 ★观察筒：铰链式三目观察筒，在调节瞳距时，无需筒长补偿。30°倾斜筒。提供了为采集、记录图像所需的光学接口。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4.目镜：WF10X/20mm平场大视野目镜，高眼点，瞳孔观察距离21mm，对中望远镜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5.物镜：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10X无穷远长距平场消色差物镜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20X无穷远长距平场消色差物镜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20X无穷远长距平场正相衬消色差物镜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40X无穷远长距平场消色差物镜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40X无穷远长距平场正相衬消色差物镜NA0.60  WD3.775（选配）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6.载物台：固定式载物台，配移动尺，移动范围120mmX80mm，配水滴载物片，多功能载物片座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7.物镜转换器：五孔内定位转换器，滚珠轴承内定位，有防霉装置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8. ★调焦机构：同轴调节手轮，粗调转矩可以调节，最小格值：0.001mm，粗动行程14mm 微调格值越小，调焦越清晰。 粗微调焦手轮位置上下可调，满足不同用户的需求。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9.聚光镜：超长工作距离聚光镜72mm，数值孔径N.A0.30，配三孔相衬环板（可适配4X/10X/20X/40X相衬观察），配黄，绿，蓝三种滤色片组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10.光源：采用内置式非球面透镜，6V30WOsram卤素灯，宽电压110-240V，</w:t>
            </w:r>
            <w:r>
              <w:rPr>
                <w:rFonts w:ascii="宋体" w:hAnsi="宋体" w:hint="eastAsia"/>
                <w:bCs/>
                <w:sz w:val="24"/>
              </w:rPr>
              <w:lastRenderedPageBreak/>
              <w:t>50/60Hz，配UOP专用电源箱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11.滤色片：蓝滤色片组、绿滤色片组、黄滤色片组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12. ★所投产品厂家具有ISO9001、ISO14001、ISO13485证书（提供原件备查）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13. ★产品通过ROHS认证。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14.售后服务：在本地设有售后服务点，免费保修一年，终身维护；出现问题公司8小时内给予响应解决。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15.摄像系统：(选配)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1.数码摄像系统：超高分辨率CCD成像系统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2.芯片规格：1/2"，500万有效像素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3.完美的彩色图像和极高动态范围效果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4.USB2.0高速输出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5.像素点大小4.65微米*4.65微米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6. ★图像处理分析软件（具有软件著作权证书）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7.为方便后期维护，摄像系统需与显微镜同品牌。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8.★具备倒置观察细胞培养功能。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9.★提供厂家原厂授权。</w:t>
            </w:r>
          </w:p>
        </w:tc>
        <w:tc>
          <w:tcPr>
            <w:tcW w:w="850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普瑞赛司、澳浦、美达光电</w:t>
            </w:r>
          </w:p>
        </w:tc>
        <w:tc>
          <w:tcPr>
            <w:tcW w:w="684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台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457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PCR仪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1.★样品通量 96*0.2mlPCR 管，96 孔板，12*8 联管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2.热模块材质 表面有合金涂层的铝合金样品槽，耐腐蚀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3.最大升温速率 4℃/s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4.平均升温速率 3.8℃/s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5.温度均一性 ±0.2℃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6.温度准确性 ±0.1℃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7.★热盖深凹设计的高性能智能热盖（HPSL），内置的离合装置能提供持续稳定的特点压力，防蒸发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8.软 件 用户特异性的程序快速启动功能：每个用户可快速启动自己最近使用过的 5 个程序 程序运行显示方式可在表格式和图形式之间方便切换 具有仪器自检功能，自动生成维修信息日志文件（SINF） 具有断电自动重启功能仪器升降温速率可以调节 可查看温度梯度图表 可通过网络接口连接电脑进行软件升级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9.显示屏 超大的 7 英寸彩色触摸屏，无反光，可戴手套操作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 xml:space="preserve">10.静音技术 超静音运行，最大运行声音不超过 45dB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11.接口 USB 接口，网络接口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12.仪器尺寸 26*21*43cm(W*H*D)</w:t>
            </w:r>
          </w:p>
        </w:tc>
        <w:tc>
          <w:tcPr>
            <w:tcW w:w="850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赛默飞、耶拿、大龙</w:t>
            </w:r>
          </w:p>
        </w:tc>
        <w:tc>
          <w:tcPr>
            <w:tcW w:w="684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台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534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转印电泳槽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1.外形尺寸（L×W×H）：150×100×140mm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2.转印孔板规格：95×87mm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3.重量：1Kg 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3.双板；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4.高透明度聚碳酸脂注塑成型；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5.颜色区别的转印夹，确保正确定向；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6.转移时间约45-90分钟； 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7.转印效率高；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8.适用于Western Blot等实验中将凝胶电泳的蛋白质分子转印到硝酸纤维素等薄膜上。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龙方、拓赫、六一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台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300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实验台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1.主架：采用40*60*1.5mm优质方钢，表面经酸洗、磷化、均匀灰白环氧喷涂，化学防锈处理，耐酸碱腐蚀，承重性能好，使用寿命长，每组独立实验台可安装断路安全保护器，以便每个实验台能独立控制电源；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2.台面：采用12.7mm实芯理化板台面上海佛雅品牌，耐腐蚀、耐磨、耐冲击、耐辐射、</w:t>
            </w:r>
            <w:r>
              <w:rPr>
                <w:rFonts w:ascii="宋体" w:hAnsi="宋体" w:hint="eastAsia"/>
                <w:bCs/>
                <w:sz w:val="24"/>
              </w:rPr>
              <w:lastRenderedPageBreak/>
              <w:t>耐污染、易清洁；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3.门板：采用E1级17mm厚优质环保型三聚氰胺板；所有断面经优质PVC封边防水理，四边倒角圆滑处理；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4.柜身：采用E1级17mm厚双面灰色优质环保型三聚氰胺板，所有可见面经优质PVC封边防水处理，所有板件采用拆装式三合一连接，结构稳固，承重性能好且易于拆迁，利于在实验室这个特殊的工作环境使用；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5.抽屉：抽屉面板材质同门板，底板采用E1级5mm厚优质中纤板，其他材质同柜身；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6.铰链：采用自闭式不锈钢阻尼铰链，与柜体面水平角度&lt;15度时，柜门即可自行关闭，弹性好，外形美观，使用过程中无噪音，使用寿命长；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7.导轨：采用静音导轨，表面经黑色环氧树脂静电喷涂（镀锌），耐腐蚀，方便手持物品的工作人员操作，利于在实验室特殊的工作环境使用；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8.拉手：不锈钢亚光拉手，外形美观，设计人性化；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9.万象调节脚：专用注塑可调脚，承重、防潮、防滑、抑菌、耐腐蚀，可根据室内地坪适当调整柜体高度；外形美观，设计人性化；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10.插座：采用乳白色22V 16A万用二插多功能三防插座，安全耐用；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11.水龙头：采用单口、双口或三口灰色/白色水龙头，出水嘴为铜质尖嘴型，高头、单口360度旋转，便于多用途使用，可拆卸清洗阻塞，具有缓压作用，管体部分为黄铜制作，表面经烤漆喷涂处理，防锈耐腐蚀，出水嘴可拆卸，内有成型螺纹，可方便连接循环等特殊用水水管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12.水槽：采用PP材质，模具成型，耐酸碱腐蚀，台下托底式安装，美观实用，且利于台面水自然回流，规格由小到大，可根据实际需要选用，配套1个边柜、30个实验凳。</w:t>
            </w:r>
          </w:p>
        </w:tc>
        <w:tc>
          <w:tcPr>
            <w:tcW w:w="850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定制</w:t>
            </w:r>
          </w:p>
        </w:tc>
        <w:tc>
          <w:tcPr>
            <w:tcW w:w="684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</w:t>
            </w: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54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台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144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23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液氮罐30L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壁厚:3mm 材质:航空铝。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天驰/金凤/宏达</w:t>
            </w:r>
          </w:p>
        </w:tc>
        <w:tc>
          <w:tcPr>
            <w:tcW w:w="684" w:type="dxa"/>
            <w:vAlign w:val="center"/>
          </w:tcPr>
          <w:p w:rsidR="00280A33" w:rsidRPr="00934E52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 w:rsidRPr="00934E52">
              <w:rPr>
                <w:rFonts w:ascii="宋体" w:hAnsi="宋体" w:hint="eastAsia"/>
                <w:bCs/>
                <w:sz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1152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超净工作台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1.尺寸约1050*700*1600；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2.净化率不低于100级；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3.平均菌落数不高于0.5个/皿.时；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4.照度不低于300lx。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融达星、华奥西、苏州净</w:t>
            </w:r>
            <w:r>
              <w:rPr>
                <w:rFonts w:ascii="宋体" w:hAnsi="宋体" w:hint="eastAsia"/>
                <w:bCs/>
                <w:sz w:val="24"/>
              </w:rPr>
              <w:lastRenderedPageBreak/>
              <w:t>化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1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台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264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</w:t>
            </w:r>
            <w:r>
              <w:rPr>
                <w:rFonts w:ascii="宋体" w:hAnsi="宋体"/>
                <w:bCs/>
                <w:sz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电针仪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1.直流+E2:E18电压：6V直流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2.输出波形：双向尖脉冲　脉宽1.0ms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3.输出频率：2次/秒～40次/秒连续可调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4.输出强度：0～30C连续可调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5.输出组数：可同时用于8个穴位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上海华谊/恒明/华佗</w:t>
            </w: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台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300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</w:t>
            </w:r>
            <w:r>
              <w:rPr>
                <w:rFonts w:ascii="宋体" w:hAnsi="宋体"/>
                <w:bCs/>
                <w:sz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红外线灯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166大治疗头 机械定时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重庆国人/恒明/华佗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8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228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</w:t>
            </w:r>
            <w:r>
              <w:rPr>
                <w:rFonts w:ascii="宋体" w:hAnsi="宋体"/>
                <w:bCs/>
                <w:sz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小儿推拿穴位模型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1.标准穴位；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2.可进行推拿、针灸穴位定位教学使用；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3.材质使用环保材质；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4.尺寸约50cm。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医模/黄河/华佗</w:t>
            </w: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228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</w:t>
            </w:r>
            <w:r>
              <w:rPr>
                <w:rFonts w:ascii="宋体" w:hAnsi="宋体"/>
                <w:bCs/>
                <w:sz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人体针灸模型带肌肉解剖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1.彩色半肌肉模拟人；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2.模拟一男性；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3.尺寸约85cm高；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4.穴位：360个经络穴位，48个经络外穴位；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5.带底座及支架。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医模/黄河/华佗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168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</w:t>
            </w:r>
            <w:r>
              <w:rPr>
                <w:rFonts w:ascii="宋体" w:hAnsi="宋体"/>
                <w:bCs/>
                <w:sz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针灸铜人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1.高约50cm；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2.仿铜；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3.穴位清晰。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医模/黄</w:t>
            </w:r>
            <w:r>
              <w:rPr>
                <w:rFonts w:ascii="宋体" w:hAnsi="宋体" w:hint="eastAsia"/>
                <w:bCs/>
                <w:sz w:val="24"/>
              </w:rPr>
              <w:lastRenderedPageBreak/>
              <w:t>河/华佗</w:t>
            </w: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1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336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</w:t>
            </w:r>
            <w:r>
              <w:rPr>
                <w:rFonts w:ascii="宋体" w:hAnsi="宋体"/>
                <w:bCs/>
                <w:sz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针灸经络模型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1.采用pvc材质；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2.尺寸约60cm；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3.每条经络文字为同一颜色。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医模/黄河/华佗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8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602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</w:t>
            </w:r>
            <w:r>
              <w:rPr>
                <w:rFonts w:ascii="宋体" w:hAnsi="宋体"/>
                <w:bCs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艾灸盒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4联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红杏林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168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推拿米袋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3斤 25*17cm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华佗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8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216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拔罐器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24罐</w:t>
            </w: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康祝/鱼跃/华佗</w:t>
            </w: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480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系列哑铃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外形尺寸/cm：92×49×78（不含哑铃），哑铃质量及数量：2.3kg/4个、1.8kg/4个、1.4kg/4个、0.9kg/4个、0.5kg/2个。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材质：优质型钢、静电喷塑</w:t>
            </w: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乔健/迪普</w:t>
            </w: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套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156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刮痧板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厚7mm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可孚</w:t>
            </w: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12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384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36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十二经脉挂画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1.共计12幅；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2.尺寸约80*160cm；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3.单人版，油画布材质。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定制</w:t>
            </w: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套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240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37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PT床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1.外形尺寸约：189cm*124cm*50cm；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2.床面高度约:48cm，最大承载不低于135kg；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3.材质：主架为优质型钢，静电喷塑、床面采用高密度泡沫海绵，外包PVC皮革。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乔健/迪普/好博/华佗</w:t>
            </w: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8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张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192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PT凳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1.外形尺寸约/cm：Φ60×43×42～53；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2.铝钢结合，带液压油缸，360°旋转；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3.凳面上升载荷≤15kg,凳面下降载荷≥25kg；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4.材质：不锈钢、塑料、泡沫海绵、外包PVC皮革。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乔健/迪普/好博</w:t>
            </w: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30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1044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39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医用器械柜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1.规格：900×400×1750mm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2.整柜采用1.0 mm厚304不锈钢板制造而成，外观美观平整、端正，四角平行，表面无锋棱、毛刺等。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3.柜体为双开门，内为活动隔板，可根据需要自行调节高度。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4.外面玻璃门玻璃厚度5.0mm，玻璃周围嵌入有防震作用装饰条。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4.额定载荷：每层搁板为20㎏；额定总载荷为80㎏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5.柜门均带锁。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华诺/汉森/好博</w:t>
            </w: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个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207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医疗推车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1.规格尺寸：670*420*910mm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2.材质：全不锈钢材质，管材为Φ25*1.5不锈钢管，面板采用δ=1.0mm厚304不锈钢板；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3.脚轮采用优质φ100包罩静音万向轮，坚固耐磨损，对角刹车；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4.结构：上下层三面护栏，中间一个抽屉、一个塑料污物桶可旋转；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华诺/汉森/好博</w:t>
            </w:r>
          </w:p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8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台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1668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41</w:t>
            </w:r>
          </w:p>
        </w:tc>
        <w:tc>
          <w:tcPr>
            <w:tcW w:w="1276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低温置物架</w:t>
            </w:r>
          </w:p>
        </w:tc>
        <w:tc>
          <w:tcPr>
            <w:tcW w:w="4586" w:type="dxa"/>
            <w:gridSpan w:val="3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规格：56.5*14*24（5*4   1层，4层）；56.5*14*29.3（4*4  2层，3层）； 56.5*14*24（5*4   1层，4层）；56.5*14*29.3（4*4  2层，3层）；</w:t>
            </w:r>
          </w:p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能耐负80度低温</w:t>
            </w:r>
          </w:p>
        </w:tc>
        <w:tc>
          <w:tcPr>
            <w:tcW w:w="850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定制</w:t>
            </w:r>
          </w:p>
        </w:tc>
        <w:tc>
          <w:tcPr>
            <w:tcW w:w="68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24</w:t>
            </w:r>
          </w:p>
        </w:tc>
        <w:tc>
          <w:tcPr>
            <w:tcW w:w="1154" w:type="dxa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组</w:t>
            </w: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452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586" w:type="dxa"/>
            <w:gridSpan w:val="3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54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7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620" w:type="dxa"/>
            <w:gridSpan w:val="9"/>
            <w:vAlign w:val="center"/>
          </w:tcPr>
          <w:p w:rsidR="00280A33" w:rsidRDefault="00286C28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小计（元）</w:t>
            </w:r>
          </w:p>
        </w:tc>
        <w:tc>
          <w:tcPr>
            <w:tcW w:w="1332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snapToGrid w:val="0"/>
              <w:spacing w:line="44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80A33" w:rsidRDefault="00286C28"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配套</w:t>
            </w:r>
          </w:p>
          <w:p w:rsidR="00280A33" w:rsidRDefault="00286C28"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器材</w:t>
            </w: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586" w:type="dxa"/>
            <w:gridSpan w:val="3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54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7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586" w:type="dxa"/>
            <w:gridSpan w:val="3"/>
            <w:vAlign w:val="center"/>
          </w:tcPr>
          <w:p w:rsidR="00280A33" w:rsidRDefault="00280A3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54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7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499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586" w:type="dxa"/>
            <w:gridSpan w:val="3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54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7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620" w:type="dxa"/>
            <w:gridSpan w:val="9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小计（元）</w:t>
            </w:r>
          </w:p>
        </w:tc>
        <w:tc>
          <w:tcPr>
            <w:tcW w:w="1332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80A33" w:rsidRDefault="00286C28"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安装及其他</w:t>
            </w: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586" w:type="dxa"/>
            <w:gridSpan w:val="3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54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7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586" w:type="dxa"/>
            <w:gridSpan w:val="3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54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7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710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4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586" w:type="dxa"/>
            <w:gridSpan w:val="3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4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54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7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2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620" w:type="dxa"/>
            <w:gridSpan w:val="9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小计（元）</w:t>
            </w:r>
          </w:p>
        </w:tc>
        <w:tc>
          <w:tcPr>
            <w:tcW w:w="1332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80A33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520" w:type="dxa"/>
            <w:gridSpan w:val="10"/>
            <w:vAlign w:val="center"/>
          </w:tcPr>
          <w:p w:rsidR="00280A33" w:rsidRDefault="00286C2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总计（万元）</w:t>
            </w:r>
          </w:p>
        </w:tc>
        <w:tc>
          <w:tcPr>
            <w:tcW w:w="1332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80A33" w:rsidRDefault="00280A33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</w:tbl>
    <w:p w:rsidR="00280A33" w:rsidRDefault="00286C28">
      <w:pPr>
        <w:pStyle w:val="2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备注:招标标的品牌包括但不限于本表所列推荐品牌。标的功能、参数允许与本表所列有适量偏差，但主要功能不能改变、缺失。</w:t>
      </w:r>
    </w:p>
    <w:p w:rsidR="00280A33" w:rsidRDefault="00280A33">
      <w:pPr>
        <w:rPr>
          <w:rFonts w:ascii="宋体" w:hAnsi="宋体"/>
          <w:b/>
          <w:bCs/>
          <w:sz w:val="28"/>
          <w:szCs w:val="28"/>
        </w:rPr>
      </w:pPr>
    </w:p>
    <w:sectPr w:rsidR="00280A33">
      <w:footerReference w:type="default" r:id="rId8"/>
      <w:pgSz w:w="16838" w:h="11906" w:orient="landscape"/>
      <w:pgMar w:top="1134" w:right="1440" w:bottom="127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31B" w:rsidRDefault="0067231B">
      <w:r>
        <w:separator/>
      </w:r>
    </w:p>
  </w:endnote>
  <w:endnote w:type="continuationSeparator" w:id="0">
    <w:p w:rsidR="0067231B" w:rsidRDefault="0067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A33" w:rsidRDefault="00286C28">
    <w:pPr>
      <w:pStyle w:val="a4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0E3FB4">
      <w:rPr>
        <w:b/>
        <w:bCs/>
        <w:noProof/>
      </w:rPr>
      <w:t>10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0E3FB4">
      <w:rPr>
        <w:b/>
        <w:bCs/>
        <w:noProof/>
      </w:rPr>
      <w:t>21</w:t>
    </w:r>
    <w:r>
      <w:rPr>
        <w:b/>
        <w:bCs/>
        <w:sz w:val="24"/>
        <w:szCs w:val="24"/>
      </w:rPr>
      <w:fldChar w:fldCharType="end"/>
    </w:r>
  </w:p>
  <w:p w:rsidR="00280A33" w:rsidRDefault="00280A3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31B" w:rsidRDefault="0067231B">
      <w:r>
        <w:separator/>
      </w:r>
    </w:p>
  </w:footnote>
  <w:footnote w:type="continuationSeparator" w:id="0">
    <w:p w:rsidR="0067231B" w:rsidRDefault="00672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oNotTrackMoves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110E"/>
    <w:rsid w:val="00004A6A"/>
    <w:rsid w:val="000054FF"/>
    <w:rsid w:val="0001250B"/>
    <w:rsid w:val="00014D9F"/>
    <w:rsid w:val="00023837"/>
    <w:rsid w:val="00031C62"/>
    <w:rsid w:val="00037445"/>
    <w:rsid w:val="00051696"/>
    <w:rsid w:val="00077895"/>
    <w:rsid w:val="0007795C"/>
    <w:rsid w:val="0009729F"/>
    <w:rsid w:val="000A28BD"/>
    <w:rsid w:val="000A42E7"/>
    <w:rsid w:val="000B4ADC"/>
    <w:rsid w:val="000B6F46"/>
    <w:rsid w:val="000C03D9"/>
    <w:rsid w:val="000C0D45"/>
    <w:rsid w:val="000E3FB4"/>
    <w:rsid w:val="000E75AC"/>
    <w:rsid w:val="001039A7"/>
    <w:rsid w:val="001230F9"/>
    <w:rsid w:val="001244E0"/>
    <w:rsid w:val="00135079"/>
    <w:rsid w:val="00153D3C"/>
    <w:rsid w:val="00161A53"/>
    <w:rsid w:val="001A2B4C"/>
    <w:rsid w:val="001A3B22"/>
    <w:rsid w:val="001A3F69"/>
    <w:rsid w:val="001A7EE3"/>
    <w:rsid w:val="001D3B09"/>
    <w:rsid w:val="001D4E83"/>
    <w:rsid w:val="001F6F16"/>
    <w:rsid w:val="00200F77"/>
    <w:rsid w:val="002025BD"/>
    <w:rsid w:val="00224AF2"/>
    <w:rsid w:val="00230D0A"/>
    <w:rsid w:val="00231663"/>
    <w:rsid w:val="00247487"/>
    <w:rsid w:val="00263B7D"/>
    <w:rsid w:val="0027417C"/>
    <w:rsid w:val="00280A33"/>
    <w:rsid w:val="00286C28"/>
    <w:rsid w:val="002879C2"/>
    <w:rsid w:val="002B49A0"/>
    <w:rsid w:val="002D09B8"/>
    <w:rsid w:val="002F4FAE"/>
    <w:rsid w:val="002F5A50"/>
    <w:rsid w:val="0030176D"/>
    <w:rsid w:val="00322EBB"/>
    <w:rsid w:val="0036789D"/>
    <w:rsid w:val="0037110E"/>
    <w:rsid w:val="00371E7C"/>
    <w:rsid w:val="00377D84"/>
    <w:rsid w:val="0038208D"/>
    <w:rsid w:val="00392A1F"/>
    <w:rsid w:val="003A329C"/>
    <w:rsid w:val="003C2537"/>
    <w:rsid w:val="0041276D"/>
    <w:rsid w:val="00413BD5"/>
    <w:rsid w:val="0043612E"/>
    <w:rsid w:val="004569EE"/>
    <w:rsid w:val="00464D5A"/>
    <w:rsid w:val="00471A06"/>
    <w:rsid w:val="00472BCE"/>
    <w:rsid w:val="00493B2F"/>
    <w:rsid w:val="004A1D6D"/>
    <w:rsid w:val="004B686A"/>
    <w:rsid w:val="004C5730"/>
    <w:rsid w:val="00515BFF"/>
    <w:rsid w:val="00562346"/>
    <w:rsid w:val="00563235"/>
    <w:rsid w:val="00566AFF"/>
    <w:rsid w:val="0058225F"/>
    <w:rsid w:val="005A6E64"/>
    <w:rsid w:val="005C6C94"/>
    <w:rsid w:val="005F4ACD"/>
    <w:rsid w:val="0060041A"/>
    <w:rsid w:val="006016E8"/>
    <w:rsid w:val="006140B7"/>
    <w:rsid w:val="00654B47"/>
    <w:rsid w:val="0067231B"/>
    <w:rsid w:val="006845B6"/>
    <w:rsid w:val="006953C8"/>
    <w:rsid w:val="006A440E"/>
    <w:rsid w:val="006B06D2"/>
    <w:rsid w:val="006B5843"/>
    <w:rsid w:val="00717AC7"/>
    <w:rsid w:val="00721A02"/>
    <w:rsid w:val="007477E2"/>
    <w:rsid w:val="0076477F"/>
    <w:rsid w:val="00795CEA"/>
    <w:rsid w:val="007A30EF"/>
    <w:rsid w:val="007A3692"/>
    <w:rsid w:val="007C067F"/>
    <w:rsid w:val="007D6E44"/>
    <w:rsid w:val="00811641"/>
    <w:rsid w:val="00856366"/>
    <w:rsid w:val="008A2EF4"/>
    <w:rsid w:val="008A542E"/>
    <w:rsid w:val="008D3216"/>
    <w:rsid w:val="00934E52"/>
    <w:rsid w:val="00973222"/>
    <w:rsid w:val="00984D07"/>
    <w:rsid w:val="00987085"/>
    <w:rsid w:val="00991F04"/>
    <w:rsid w:val="00994A6B"/>
    <w:rsid w:val="009A6E7F"/>
    <w:rsid w:val="009D37A2"/>
    <w:rsid w:val="00A06BC8"/>
    <w:rsid w:val="00A136F1"/>
    <w:rsid w:val="00A41C16"/>
    <w:rsid w:val="00A42CBC"/>
    <w:rsid w:val="00A57254"/>
    <w:rsid w:val="00A92B3B"/>
    <w:rsid w:val="00AB3F38"/>
    <w:rsid w:val="00AC1909"/>
    <w:rsid w:val="00AC3531"/>
    <w:rsid w:val="00AE3B5C"/>
    <w:rsid w:val="00AE64D3"/>
    <w:rsid w:val="00B13702"/>
    <w:rsid w:val="00B212F9"/>
    <w:rsid w:val="00B24727"/>
    <w:rsid w:val="00B27F03"/>
    <w:rsid w:val="00B30F9A"/>
    <w:rsid w:val="00B31A0F"/>
    <w:rsid w:val="00B35FD0"/>
    <w:rsid w:val="00B44CFF"/>
    <w:rsid w:val="00B615AF"/>
    <w:rsid w:val="00B72F82"/>
    <w:rsid w:val="00B75B79"/>
    <w:rsid w:val="00B85034"/>
    <w:rsid w:val="00B92DA3"/>
    <w:rsid w:val="00BA0C03"/>
    <w:rsid w:val="00BA507D"/>
    <w:rsid w:val="00BE2CEF"/>
    <w:rsid w:val="00C021EB"/>
    <w:rsid w:val="00C128EB"/>
    <w:rsid w:val="00C27682"/>
    <w:rsid w:val="00C41647"/>
    <w:rsid w:val="00C51C30"/>
    <w:rsid w:val="00C66AA4"/>
    <w:rsid w:val="00C753DF"/>
    <w:rsid w:val="00C90663"/>
    <w:rsid w:val="00C9101F"/>
    <w:rsid w:val="00CB2433"/>
    <w:rsid w:val="00CC0A36"/>
    <w:rsid w:val="00CC4FBA"/>
    <w:rsid w:val="00CD11B3"/>
    <w:rsid w:val="00CD1205"/>
    <w:rsid w:val="00CE3CE7"/>
    <w:rsid w:val="00CF18E5"/>
    <w:rsid w:val="00D03B02"/>
    <w:rsid w:val="00D13565"/>
    <w:rsid w:val="00D17CD9"/>
    <w:rsid w:val="00D36286"/>
    <w:rsid w:val="00D43633"/>
    <w:rsid w:val="00D452C3"/>
    <w:rsid w:val="00D67A53"/>
    <w:rsid w:val="00D91656"/>
    <w:rsid w:val="00D94750"/>
    <w:rsid w:val="00DC65FC"/>
    <w:rsid w:val="00DE1BE8"/>
    <w:rsid w:val="00DE5902"/>
    <w:rsid w:val="00E27162"/>
    <w:rsid w:val="00E305A3"/>
    <w:rsid w:val="00E5024E"/>
    <w:rsid w:val="00E50B8A"/>
    <w:rsid w:val="00E8183C"/>
    <w:rsid w:val="00EA1BCC"/>
    <w:rsid w:val="00EA2B6E"/>
    <w:rsid w:val="00EA2D91"/>
    <w:rsid w:val="00EC220C"/>
    <w:rsid w:val="00EC25C4"/>
    <w:rsid w:val="00EC3B04"/>
    <w:rsid w:val="00ED0F67"/>
    <w:rsid w:val="00EE565D"/>
    <w:rsid w:val="00EF5E76"/>
    <w:rsid w:val="00F05632"/>
    <w:rsid w:val="00F07461"/>
    <w:rsid w:val="00F2041B"/>
    <w:rsid w:val="00F36C60"/>
    <w:rsid w:val="00F546ED"/>
    <w:rsid w:val="00FE4E44"/>
    <w:rsid w:val="01AF5FA4"/>
    <w:rsid w:val="04FD4227"/>
    <w:rsid w:val="054C58BD"/>
    <w:rsid w:val="06153E71"/>
    <w:rsid w:val="07655107"/>
    <w:rsid w:val="08227941"/>
    <w:rsid w:val="09330293"/>
    <w:rsid w:val="09A31DEF"/>
    <w:rsid w:val="09FE70FF"/>
    <w:rsid w:val="0A130560"/>
    <w:rsid w:val="0C1C0E4D"/>
    <w:rsid w:val="0DC72B68"/>
    <w:rsid w:val="0EA273DC"/>
    <w:rsid w:val="0F384F5C"/>
    <w:rsid w:val="0FBE2E3E"/>
    <w:rsid w:val="0FF474BB"/>
    <w:rsid w:val="101A4F99"/>
    <w:rsid w:val="11D27EB5"/>
    <w:rsid w:val="12F6334D"/>
    <w:rsid w:val="13477ED6"/>
    <w:rsid w:val="136531DA"/>
    <w:rsid w:val="13837F20"/>
    <w:rsid w:val="138F6AC2"/>
    <w:rsid w:val="13B83ABC"/>
    <w:rsid w:val="13C404C4"/>
    <w:rsid w:val="146A587C"/>
    <w:rsid w:val="17A7625E"/>
    <w:rsid w:val="17DA5FEA"/>
    <w:rsid w:val="1A3957B8"/>
    <w:rsid w:val="1A9E415F"/>
    <w:rsid w:val="1C5B5A42"/>
    <w:rsid w:val="1EE13329"/>
    <w:rsid w:val="1F5609EE"/>
    <w:rsid w:val="1F8461BD"/>
    <w:rsid w:val="20605D1D"/>
    <w:rsid w:val="20A47169"/>
    <w:rsid w:val="214760BE"/>
    <w:rsid w:val="21D150CD"/>
    <w:rsid w:val="221D4FB8"/>
    <w:rsid w:val="23AD74CB"/>
    <w:rsid w:val="24F87F9B"/>
    <w:rsid w:val="260F76BD"/>
    <w:rsid w:val="265873F5"/>
    <w:rsid w:val="26C10968"/>
    <w:rsid w:val="2779480C"/>
    <w:rsid w:val="28297458"/>
    <w:rsid w:val="2B9D2ADB"/>
    <w:rsid w:val="2C5E6498"/>
    <w:rsid w:val="2C8B6FEF"/>
    <w:rsid w:val="2CC248A9"/>
    <w:rsid w:val="2DAC64C9"/>
    <w:rsid w:val="2E733B88"/>
    <w:rsid w:val="2F194F3C"/>
    <w:rsid w:val="2F9C799A"/>
    <w:rsid w:val="322735A6"/>
    <w:rsid w:val="33461510"/>
    <w:rsid w:val="338F3095"/>
    <w:rsid w:val="33F174CD"/>
    <w:rsid w:val="34B872AB"/>
    <w:rsid w:val="3565371A"/>
    <w:rsid w:val="36592A5C"/>
    <w:rsid w:val="36F67FE1"/>
    <w:rsid w:val="37335AE2"/>
    <w:rsid w:val="381408E6"/>
    <w:rsid w:val="38411792"/>
    <w:rsid w:val="38BD3EE5"/>
    <w:rsid w:val="3A3C089A"/>
    <w:rsid w:val="3BF97D5B"/>
    <w:rsid w:val="3C9F466A"/>
    <w:rsid w:val="3D2739F3"/>
    <w:rsid w:val="3D8B146D"/>
    <w:rsid w:val="3DAE1AB1"/>
    <w:rsid w:val="3DDB738C"/>
    <w:rsid w:val="3EDA0A97"/>
    <w:rsid w:val="3FD730B5"/>
    <w:rsid w:val="3FFD4D1C"/>
    <w:rsid w:val="40BB1332"/>
    <w:rsid w:val="42367E00"/>
    <w:rsid w:val="42A41811"/>
    <w:rsid w:val="42FB41A7"/>
    <w:rsid w:val="43F844B8"/>
    <w:rsid w:val="46BA128D"/>
    <w:rsid w:val="47E710B5"/>
    <w:rsid w:val="4B4A731E"/>
    <w:rsid w:val="4C0C30D9"/>
    <w:rsid w:val="4C5D2B43"/>
    <w:rsid w:val="4D0E0212"/>
    <w:rsid w:val="4E6D76D3"/>
    <w:rsid w:val="4F595069"/>
    <w:rsid w:val="4F701B45"/>
    <w:rsid w:val="50007612"/>
    <w:rsid w:val="505A3398"/>
    <w:rsid w:val="506B673B"/>
    <w:rsid w:val="51500901"/>
    <w:rsid w:val="51A92211"/>
    <w:rsid w:val="51CD3486"/>
    <w:rsid w:val="540E1011"/>
    <w:rsid w:val="54324957"/>
    <w:rsid w:val="559938A2"/>
    <w:rsid w:val="56614DB2"/>
    <w:rsid w:val="569577C7"/>
    <w:rsid w:val="570673EF"/>
    <w:rsid w:val="578951D8"/>
    <w:rsid w:val="57C17E8D"/>
    <w:rsid w:val="57EE52FA"/>
    <w:rsid w:val="598672D4"/>
    <w:rsid w:val="59C011FA"/>
    <w:rsid w:val="59CF0A50"/>
    <w:rsid w:val="5A3B03B3"/>
    <w:rsid w:val="5C7201CA"/>
    <w:rsid w:val="5CB31B5C"/>
    <w:rsid w:val="5D905F32"/>
    <w:rsid w:val="5DB26EB6"/>
    <w:rsid w:val="5E1D6604"/>
    <w:rsid w:val="5E533B38"/>
    <w:rsid w:val="5EBD42F1"/>
    <w:rsid w:val="5F3A64D4"/>
    <w:rsid w:val="600C1C32"/>
    <w:rsid w:val="614829CF"/>
    <w:rsid w:val="6168151C"/>
    <w:rsid w:val="639F65DD"/>
    <w:rsid w:val="65785E05"/>
    <w:rsid w:val="66123F7E"/>
    <w:rsid w:val="678F4E55"/>
    <w:rsid w:val="679A0E06"/>
    <w:rsid w:val="6AEB57B0"/>
    <w:rsid w:val="6B8F5D0C"/>
    <w:rsid w:val="6BD86912"/>
    <w:rsid w:val="6D383EAE"/>
    <w:rsid w:val="6D706FD4"/>
    <w:rsid w:val="6DAC405D"/>
    <w:rsid w:val="6EA0512F"/>
    <w:rsid w:val="6F0005EF"/>
    <w:rsid w:val="6F1C0297"/>
    <w:rsid w:val="722D3819"/>
    <w:rsid w:val="73901BC3"/>
    <w:rsid w:val="73CD3DB4"/>
    <w:rsid w:val="74286D71"/>
    <w:rsid w:val="744F6E17"/>
    <w:rsid w:val="750B2232"/>
    <w:rsid w:val="76D25747"/>
    <w:rsid w:val="7778459B"/>
    <w:rsid w:val="77D91F16"/>
    <w:rsid w:val="77EA2646"/>
    <w:rsid w:val="78697BDB"/>
    <w:rsid w:val="78C9611D"/>
    <w:rsid w:val="78FE68EC"/>
    <w:rsid w:val="79810D07"/>
    <w:rsid w:val="7A040D3F"/>
    <w:rsid w:val="7B664DB2"/>
    <w:rsid w:val="7BF33E91"/>
    <w:rsid w:val="7C1032C9"/>
    <w:rsid w:val="7D2A4D67"/>
    <w:rsid w:val="7D6A3FB2"/>
    <w:rsid w:val="7EF959B1"/>
    <w:rsid w:val="7FB3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qFormat="1"/>
    <w:lsdException w:name="Subtitle" w:locked="1" w:semiHidden="0" w:uiPriority="0" w:unhideWhenUsed="0" w:qFormat="1"/>
    <w:lsdException w:name="Body Text First Indent 2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iPriority="0" w:qFormat="1"/>
    <w:lsdException w:name="HTML Preformatted" w:semiHidden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qFormat/>
    <w:pPr>
      <w:spacing w:after="120"/>
      <w:ind w:leftChars="200" w:left="420"/>
    </w:p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unhideWhenUsed/>
    <w:qFormat/>
    <w:pPr>
      <w:spacing w:before="100" w:beforeAutospacing="1" w:after="100" w:afterAutospacing="1"/>
    </w:pPr>
  </w:style>
  <w:style w:type="paragraph" w:styleId="a7">
    <w:name w:val="Title"/>
    <w:basedOn w:val="a"/>
    <w:link w:val="Char2"/>
    <w:qFormat/>
    <w:locked/>
    <w:pPr>
      <w:jc w:val="center"/>
    </w:pPr>
    <w:rPr>
      <w:sz w:val="30"/>
      <w:szCs w:val="30"/>
      <w:lang w:val="zh-CN"/>
    </w:rPr>
  </w:style>
  <w:style w:type="paragraph" w:styleId="2">
    <w:name w:val="Body Text First Indent 2"/>
    <w:basedOn w:val="a3"/>
    <w:link w:val="2Char"/>
    <w:uiPriority w:val="99"/>
    <w:qFormat/>
    <w:pPr>
      <w:spacing w:after="0"/>
      <w:ind w:leftChars="0" w:left="0" w:firstLineChars="200" w:firstLine="420"/>
    </w:pPr>
    <w:rPr>
      <w:rFonts w:ascii="宋体" w:hAnsi="宋体"/>
      <w:bCs/>
    </w:rPr>
  </w:style>
  <w:style w:type="table" w:styleId="a8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1">
    <w:name w:val="页眉 Char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HTMLChar">
    <w:name w:val="HTML 预设格式 Char"/>
    <w:link w:val="HTML"/>
    <w:uiPriority w:val="99"/>
    <w:semiHidden/>
    <w:qFormat/>
    <w:locked/>
    <w:rPr>
      <w:rFonts w:ascii="宋体" w:eastAsia="宋体" w:hAnsi="宋体" w:cs="宋体"/>
      <w:sz w:val="24"/>
      <w:szCs w:val="24"/>
      <w:lang w:val="en-US" w:eastAsia="zh-CN" w:bidi="ar-SA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qFormat/>
    <w:rPr>
      <w:rFonts w:ascii="宋体" w:eastAsia="宋体" w:hAnsi="宋体" w:cs="宋体" w:hint="eastAsia"/>
      <w:b/>
      <w:bCs/>
      <w:color w:val="FF0000"/>
      <w:sz w:val="22"/>
      <w:szCs w:val="22"/>
      <w:u w:val="none"/>
    </w:rPr>
  </w:style>
  <w:style w:type="character" w:customStyle="1" w:styleId="Char2">
    <w:name w:val="标题 Char"/>
    <w:link w:val="a7"/>
    <w:qFormat/>
    <w:rPr>
      <w:kern w:val="2"/>
      <w:sz w:val="30"/>
      <w:szCs w:val="30"/>
      <w:lang w:val="zh-CN"/>
    </w:rPr>
  </w:style>
  <w:style w:type="character" w:customStyle="1" w:styleId="Char">
    <w:name w:val="正文文本缩进 Char"/>
    <w:link w:val="a3"/>
    <w:uiPriority w:val="99"/>
    <w:semiHidden/>
    <w:qFormat/>
    <w:rPr>
      <w:kern w:val="2"/>
      <w:sz w:val="21"/>
      <w:szCs w:val="24"/>
    </w:rPr>
  </w:style>
  <w:style w:type="character" w:customStyle="1" w:styleId="2Char">
    <w:name w:val="正文首行缩进 2 Char"/>
    <w:link w:val="2"/>
    <w:uiPriority w:val="99"/>
    <w:qFormat/>
    <w:rPr>
      <w:rFonts w:ascii="宋体" w:hAnsi="宋体"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21</Pages>
  <Words>1191</Words>
  <Characters>6793</Characters>
  <Application>Microsoft Office Word</Application>
  <DocSecurity>0</DocSecurity>
  <Lines>56</Lines>
  <Paragraphs>15</Paragraphs>
  <ScaleCrop>false</ScaleCrop>
  <Company>Sky123.Org</Company>
  <LinksUpToDate>false</LinksUpToDate>
  <CharactersWithSpaces>7969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SBC</dc:creator>
  <cp:lastModifiedBy>Administrator</cp:lastModifiedBy>
  <cp:revision>80</cp:revision>
  <cp:lastPrinted>2017-02-21T08:37:00Z</cp:lastPrinted>
  <dcterms:created xsi:type="dcterms:W3CDTF">2020-12-10T01:41:00Z</dcterms:created>
  <dcterms:modified xsi:type="dcterms:W3CDTF">2022-01-13T07:52:00Z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32FA0CC2AA854FAE9A04F4A73532FB8F</vt:lpwstr>
  </property>
</Properties>
</file>