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安徽三联学院国家工程中心变配电工程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招标工程量清单、最高投标限价编制补疑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1、请明确本次控制价编制范围是否为本次设计的配电范围为实训楼、实训教学楼和宿舍楼用电，国家工程中心和学生活动中心不在本次范围；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回复：只有国家工程中心以及国家工程中心地库。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2、本次编制是否设置预留金，请明示；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回复：不设置。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3、本次编制可包含总包配合费，请明示；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回复：包含，按分包工程造价(不含设备、主要材料)的1.5%计取。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4、本次设备是否有品牌要求，若有，请明示；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回复：有，见附件。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5、本次土方可考虑外运，若考虑，请问土方运距按几公里考虑；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回复：不考虑土方外运，多余土方内倒。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6、截图所示本次配电房内编制的范围是否为如图云线框出的范围（联络柜是否也在范围），配电房为原有不在本次范围（包含配电房土建装饰及电缆沟、新建的设备基础、及预留的设备基础、照明插座设备接地、备品备件及空调设备等配套附件不在本次范围）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回复：是。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3004185" cy="2108835"/>
            <wp:effectExtent l="0" t="0" r="5715" b="1206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210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7、高低压进出线是否不在本次编制范围；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回复：高压进线不在本次编制范围。2#、3#变压器进线高压电缆，低压框内在本次编制范围。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8、截图所示室外范围是否为电力排管图中蓝色线所标注排管路由，包含室外排管、手孔井及工井、配电房开孔、室外混凝土破复；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回复：是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813685" cy="1633220"/>
            <wp:effectExtent l="0" t="0" r="5715" b="508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3685" cy="163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9、截图图纸1#变压器是否为新建，是否在本次编制范围。如在，请提供具体参数。2#3#4#变是否仅预留基础。预留基础需明确基础具体做法；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71770" cy="802640"/>
            <wp:effectExtent l="0" t="0" r="11430" b="1016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回复：1#不是新建变压器，2#、3#为新建变压器，所有基础之前已经预留好。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请明确集水井壁及底板配筋明细；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3601085" cy="1932305"/>
            <wp:effectExtent l="0" t="0" r="5715" b="1079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回复：图纸已更改。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混凝土路面破除修复，需明确原路面做法，及修复后路面做法；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3688080" cy="1964055"/>
            <wp:effectExtent l="0" t="0" r="7620" b="444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808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回复：道路由下至上：素土分层压实，300厚碎石垫层，200厚C25混凝土基层，150厚C25混凝土面层。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12、手孔井是否参考人工井（带集水坑）图纸做法；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539365" cy="1654810"/>
            <wp:effectExtent l="0" t="0" r="63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9365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8"/>
          <w:szCs w:val="28"/>
          <w:highlight w:val="none"/>
          <w:lang w:val="en-US" w:eastAsia="zh-CN"/>
        </w:rPr>
        <w:t>回复：可以参考。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13、国家中心工程为正在建设的新建工程，图纸设计有混凝土路面破复工程量，是否需要列入清单控制价；</w:t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611495" cy="2646680"/>
            <wp:effectExtent l="0" t="0" r="1905" b="762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1495" cy="264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回复：需要列入清单控制价。</w:t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</w:p>
    <w:p>
      <w:pPr>
        <w:pStyle w:val="3"/>
        <w:numPr>
          <w:ilvl w:val="0"/>
          <w:numId w:val="0"/>
        </w:numPr>
        <w:spacing w:before="175"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14、电力排管图中用地入口处标注的排管、工井是否在本次清单控制价范围内，如在请给出准确的排管位置；</w:t>
      </w:r>
    </w:p>
    <w:p>
      <w:pPr>
        <w:pStyle w:val="3"/>
        <w:numPr>
          <w:ilvl w:val="0"/>
          <w:numId w:val="0"/>
        </w:numPr>
        <w:spacing w:before="175" w:line="240" w:lineRule="auto"/>
        <w:ind w:left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619115" cy="2776220"/>
            <wp:effectExtent l="0" t="0" r="6985" b="508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11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spacing w:before="175" w:line="240" w:lineRule="auto"/>
        <w:ind w:leftChars="0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回复：不在。</w:t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15、电缆排管施工图总说明第3.9条与工井大样要求不符，具体以哪为准；</w:t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70500" cy="1239520"/>
            <wp:effectExtent l="0" t="0" r="0" b="508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60975" cy="1297305"/>
            <wp:effectExtent l="0" t="0" r="9525" b="1079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回复：请以工井大样图为准。</w:t>
      </w:r>
    </w:p>
    <w:p>
      <w:pPr>
        <w:pStyle w:val="3"/>
        <w:numPr>
          <w:ilvl w:val="0"/>
          <w:numId w:val="0"/>
        </w:numPr>
        <w:spacing w:before="175" w:line="240" w:lineRule="auto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16、工井底板钢筋设计为二级钢筋，而集水坑为三级钢筋，是否工井钢筋全部统一为三级钢筋；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798445" cy="2134870"/>
            <wp:effectExtent l="0" t="0" r="8255" b="11430"/>
            <wp:docPr id="2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213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102485" cy="2120900"/>
            <wp:effectExtent l="0" t="0" r="5715" b="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248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回复：按照工井底板钢筋统一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17、图纸设计1#手工井、3#工井在地库顶板上，地库顶板覆土仅1.5米厚，而工井设计内净高为1.9米，存在矛盾；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3028950" cy="2616835"/>
            <wp:effectExtent l="0" t="0" r="6350" b="12065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091690" cy="2619375"/>
            <wp:effectExtent l="0" t="0" r="3810" b="952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169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回复：造价完整工井考虑，现场施工按照地板高度进行调整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18、电力排管设计说明排管为壁厚5mm，平面图标注为壁厚4.5mm，具体以哪为准；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71135" cy="730885"/>
            <wp:effectExtent l="0" t="0" r="12065" b="5715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70500" cy="3115310"/>
            <wp:effectExtent l="0" t="0" r="0" b="889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回复：5mm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19、设计说明排管覆土厚度不小于700mm，而排管断面图说明排管顶板应大于500mm，具体以哪为准；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69230" cy="1790700"/>
            <wp:effectExtent l="0" t="0" r="1270" b="0"/>
            <wp:docPr id="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70500" cy="1624330"/>
            <wp:effectExtent l="0" t="0" r="0" b="1270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回复：700mm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20、排管平面图标注2*12孔，而排管断面图大样是3*8孔，具体以哪为准；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386330" cy="2604770"/>
            <wp:effectExtent l="0" t="0" r="1270" b="11430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734945" cy="2658745"/>
            <wp:effectExtent l="0" t="0" r="8255" b="8255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回复：平面图为准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21、电缆WDUZB1N-YJY22型号是否有误；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回复：依据建筑电气电气设计图纸，核实无误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22、设计说明变压器采用SCB13型，而接线图标注为SCB14型，具体采用那种型号；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68595" cy="329565"/>
            <wp:effectExtent l="0" t="0" r="1905" b="635"/>
            <wp:docPr id="2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597150" cy="2425700"/>
            <wp:effectExtent l="0" t="0" r="6350" b="0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2433320" cy="2440940"/>
            <wp:effectExtent l="0" t="0" r="5080" b="1016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回复：SCB14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23、配电房到地下室消防泵房、生活泵房的排管、工井没有设计；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69230" cy="3833495"/>
            <wp:effectExtent l="0" t="0" r="1270" b="1905"/>
            <wp:docPr id="3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回复：已经添加，详见图纸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24、403配电柜设计生活泵房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CK-B1ATSha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配电箱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地下室无其配电箱，是否为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CK-B1ATSh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b；</w:t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drawing>
          <wp:inline distT="0" distB="0" distL="114300" distR="114300">
            <wp:extent cx="5267325" cy="1790700"/>
            <wp:effectExtent l="0" t="0" r="3175" b="0"/>
            <wp:docPr id="3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both"/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回复：是的</w:t>
      </w:r>
    </w:p>
    <w:p>
      <w:pPr>
        <w:spacing w:line="240" w:lineRule="auto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、校内变电所内高低压柜、变压器等及各新建单体第一个动力柜是否在本次招标范围内？</w:t>
      </w:r>
    </w:p>
    <w:p>
      <w:pPr>
        <w:spacing w:line="240" w:lineRule="auto"/>
        <w:jc w:val="left"/>
        <w:rPr>
          <w:rFonts w:hint="eastAsia" w:ascii="宋体" w:hAnsi="宋体" w:eastAsia="宋体" w:cs="宋体"/>
          <w:color w:val="0000FF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</w:rPr>
        <w:t>回复：变电所内高低压柜、变压器等设备</w:t>
      </w: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  <w:lang w:val="en-US" w:eastAsia="zh-CN"/>
        </w:rPr>
        <w:t>不</w:t>
      </w:r>
      <w:r>
        <w:rPr>
          <w:rFonts w:hint="eastAsia" w:ascii="宋体" w:hAnsi="宋体" w:eastAsia="宋体" w:cs="宋体"/>
          <w:color w:val="0000FF"/>
          <w:sz w:val="28"/>
          <w:szCs w:val="28"/>
          <w:highlight w:val="none"/>
        </w:rPr>
        <w:t>属于甲供。</w:t>
      </w:r>
    </w:p>
    <w:p>
      <w:pPr>
        <w:widowControl/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 xml:space="preserve">    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、供电相关各种验收（含断电验收等）投标人应提前做好各项准备，断电时间不超过24小时（含主管部门验收时间），并保证相关验收一次性通过。以上费用清单不单独列项，投标人须在投标报价中综合考虑，中标后不予调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DI1YTk5ZTAyNDA5MGYwZjA1MTBjZjAzNzUyMmQ2YWUifQ=="/>
  </w:docVars>
  <w:rsids>
    <w:rsidRoot w:val="00B13C61"/>
    <w:rsid w:val="00047C09"/>
    <w:rsid w:val="00084537"/>
    <w:rsid w:val="000C28A9"/>
    <w:rsid w:val="00115A12"/>
    <w:rsid w:val="001372F9"/>
    <w:rsid w:val="00146986"/>
    <w:rsid w:val="00186940"/>
    <w:rsid w:val="00190FFD"/>
    <w:rsid w:val="001A358A"/>
    <w:rsid w:val="001D4EE0"/>
    <w:rsid w:val="00336D69"/>
    <w:rsid w:val="003D438D"/>
    <w:rsid w:val="003F3A1A"/>
    <w:rsid w:val="00442BF7"/>
    <w:rsid w:val="004D55DC"/>
    <w:rsid w:val="00565D9B"/>
    <w:rsid w:val="00615440"/>
    <w:rsid w:val="00642112"/>
    <w:rsid w:val="0066214D"/>
    <w:rsid w:val="00665AAE"/>
    <w:rsid w:val="00674FBB"/>
    <w:rsid w:val="0068264E"/>
    <w:rsid w:val="00691426"/>
    <w:rsid w:val="006E13D2"/>
    <w:rsid w:val="0070354C"/>
    <w:rsid w:val="00736B6C"/>
    <w:rsid w:val="0079300C"/>
    <w:rsid w:val="007B7F82"/>
    <w:rsid w:val="00811055"/>
    <w:rsid w:val="00901214"/>
    <w:rsid w:val="00970938"/>
    <w:rsid w:val="009A3C83"/>
    <w:rsid w:val="009C1375"/>
    <w:rsid w:val="009C20DC"/>
    <w:rsid w:val="00A43E60"/>
    <w:rsid w:val="00A477D6"/>
    <w:rsid w:val="00A51EEB"/>
    <w:rsid w:val="00A5619C"/>
    <w:rsid w:val="00A75C89"/>
    <w:rsid w:val="00AA6206"/>
    <w:rsid w:val="00AC1749"/>
    <w:rsid w:val="00AC6C45"/>
    <w:rsid w:val="00B13C61"/>
    <w:rsid w:val="00B974D5"/>
    <w:rsid w:val="00BC3B69"/>
    <w:rsid w:val="00C06952"/>
    <w:rsid w:val="00C62DC0"/>
    <w:rsid w:val="00C72A18"/>
    <w:rsid w:val="00C90D3C"/>
    <w:rsid w:val="00CB4A64"/>
    <w:rsid w:val="00D12BA9"/>
    <w:rsid w:val="00D25611"/>
    <w:rsid w:val="00D72433"/>
    <w:rsid w:val="00D9575B"/>
    <w:rsid w:val="00DD0978"/>
    <w:rsid w:val="00DF538C"/>
    <w:rsid w:val="00E131CF"/>
    <w:rsid w:val="00FA4F4F"/>
    <w:rsid w:val="05CD760C"/>
    <w:rsid w:val="05FE2FEB"/>
    <w:rsid w:val="06B57825"/>
    <w:rsid w:val="079E3C8A"/>
    <w:rsid w:val="07DC6755"/>
    <w:rsid w:val="0BFA3881"/>
    <w:rsid w:val="0CF839A0"/>
    <w:rsid w:val="0E8B7DB5"/>
    <w:rsid w:val="0FF817BA"/>
    <w:rsid w:val="108F0808"/>
    <w:rsid w:val="11A31CA3"/>
    <w:rsid w:val="13CC62A4"/>
    <w:rsid w:val="16CA664D"/>
    <w:rsid w:val="173D7E6B"/>
    <w:rsid w:val="17E82840"/>
    <w:rsid w:val="19546763"/>
    <w:rsid w:val="19AB216F"/>
    <w:rsid w:val="1B6E42CF"/>
    <w:rsid w:val="1EB82682"/>
    <w:rsid w:val="204C38E5"/>
    <w:rsid w:val="21A12A6B"/>
    <w:rsid w:val="2267284C"/>
    <w:rsid w:val="2364336B"/>
    <w:rsid w:val="24A52FCF"/>
    <w:rsid w:val="2706149E"/>
    <w:rsid w:val="27AC6E57"/>
    <w:rsid w:val="28D4107D"/>
    <w:rsid w:val="29DF7CB3"/>
    <w:rsid w:val="2C36183F"/>
    <w:rsid w:val="2DE503C1"/>
    <w:rsid w:val="2EF861C9"/>
    <w:rsid w:val="310570DC"/>
    <w:rsid w:val="35263911"/>
    <w:rsid w:val="3542623A"/>
    <w:rsid w:val="3E197BE6"/>
    <w:rsid w:val="44327448"/>
    <w:rsid w:val="450C200F"/>
    <w:rsid w:val="45434D6D"/>
    <w:rsid w:val="455636C9"/>
    <w:rsid w:val="46411DDB"/>
    <w:rsid w:val="4A832AB7"/>
    <w:rsid w:val="4D524749"/>
    <w:rsid w:val="4D7F675F"/>
    <w:rsid w:val="4E04423D"/>
    <w:rsid w:val="50372568"/>
    <w:rsid w:val="531E3734"/>
    <w:rsid w:val="54A90FFE"/>
    <w:rsid w:val="555F49B1"/>
    <w:rsid w:val="55DD19D3"/>
    <w:rsid w:val="57E03D2A"/>
    <w:rsid w:val="59D728BB"/>
    <w:rsid w:val="5AFF7905"/>
    <w:rsid w:val="5F4B3119"/>
    <w:rsid w:val="64597725"/>
    <w:rsid w:val="65AB6119"/>
    <w:rsid w:val="66596D62"/>
    <w:rsid w:val="66741D42"/>
    <w:rsid w:val="685747C4"/>
    <w:rsid w:val="6AA61CB9"/>
    <w:rsid w:val="6CDA3B4A"/>
    <w:rsid w:val="6DD26FED"/>
    <w:rsid w:val="72025466"/>
    <w:rsid w:val="730935FC"/>
    <w:rsid w:val="73E97256"/>
    <w:rsid w:val="76AF3B36"/>
    <w:rsid w:val="79D33148"/>
    <w:rsid w:val="7A23714E"/>
    <w:rsid w:val="7A774128"/>
    <w:rsid w:val="7AAD69BD"/>
    <w:rsid w:val="7B0749D5"/>
    <w:rsid w:val="7ED8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line="360" w:lineRule="auto"/>
      <w:ind w:firstLine="0" w:firstLineChars="0"/>
      <w:outlineLvl w:val="2"/>
    </w:pPr>
    <w:rPr>
      <w:rFonts w:ascii="宋体" w:hAnsi="宋体" w:eastAsia="宋体" w:cs="宋体"/>
      <w:b/>
      <w:bCs/>
      <w:color w:val="auto"/>
      <w:sz w:val="28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8EB4-C901-4C03-9034-FAF8232558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Far123</Company>
  <Pages>10</Pages>
  <Words>1472</Words>
  <Characters>1600</Characters>
  <Lines>23</Lines>
  <Paragraphs>6</Paragraphs>
  <TotalTime>37</TotalTime>
  <ScaleCrop>false</ScaleCrop>
  <LinksUpToDate>false</LinksUpToDate>
  <CharactersWithSpaces>1611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2023-06-09T12:21:00Z</dcterms:created>
  <dc:creator>User</dc:creator>
  <cp:lastModifiedBy>胡小英</cp:lastModifiedBy>
  <cp:lastPrinted>2023-08-07T08:54:00Z</cp:lastPrinted>
  <dcterms:modified xsi:type="dcterms:W3CDTF">2025-05-07T09:23:29Z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D3E2CF8B721445F49D0A5EB5E3AFA299_12</vt:lpwstr>
  </property>
  <property fmtid="{D5CDD505-2E9C-101B-9397-08002B2CF9AE}" pid="4" name="KSOTemplateDocerSaveRecord">
    <vt:lpwstr>eyJoZGlkIjoiMDI1YTk5ZTAyNDA5MGYwZjA1MTBjZjAzNzUyMmQ2YWUiLCJ1c2VySWQiOiI0Njc0NzYyNDIifQ==</vt:lpwstr>
  </property>
</Properties>
</file>