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color w:val="auto"/>
          <w:sz w:val="28"/>
        </w:rPr>
      </w:pPr>
      <w:r>
        <w:rPr>
          <w:rFonts w:hint="eastAsia" w:ascii="仿宋_GB2312" w:hAnsi="仿宋_GB2312" w:eastAsia="仿宋_GB2312" w:cs="仿宋_GB2312"/>
          <w:color w:val="auto"/>
          <w:sz w:val="28"/>
        </w:rPr>
        <w:t>附件2：</w:t>
      </w:r>
    </w:p>
    <w:p>
      <w:pPr>
        <w:jc w:val="center"/>
        <w:rPr>
          <w:rFonts w:hint="eastAsia" w:ascii="华文中宋" w:hAnsi="宋体" w:eastAsia="华文中宋"/>
          <w:b/>
          <w:bCs/>
          <w:color w:val="auto"/>
          <w:sz w:val="44"/>
        </w:rPr>
      </w:pPr>
      <w:r>
        <w:rPr>
          <w:rFonts w:hint="eastAsia" w:ascii="华文中宋" w:hAnsi="宋体" w:eastAsia="华文中宋"/>
          <w:b/>
          <w:bCs/>
          <w:color w:val="auto"/>
          <w:sz w:val="44"/>
        </w:rPr>
        <w:t>申 请 列 为 授 予 学 士 学 位</w:t>
      </w:r>
    </w:p>
    <w:p>
      <w:pPr>
        <w:jc w:val="center"/>
        <w:rPr>
          <w:rFonts w:hint="eastAsia" w:ascii="宋体" w:hAnsi="宋体"/>
          <w:color w:val="auto"/>
          <w:sz w:val="28"/>
        </w:rPr>
      </w:pPr>
      <w:r>
        <w:rPr>
          <w:rFonts w:hint="eastAsia" w:ascii="华文中宋" w:hAnsi="宋体" w:eastAsia="华文中宋"/>
          <w:b/>
          <w:bCs/>
          <w:color w:val="auto"/>
          <w:sz w:val="44"/>
        </w:rPr>
        <w:t>的专业简况表（表式）</w:t>
      </w:r>
    </w:p>
    <w:p>
      <w:pPr>
        <w:jc w:val="center"/>
        <w:rPr>
          <w:rFonts w:hint="eastAsia" w:ascii="宋体" w:hAnsi="宋体"/>
          <w:color w:val="auto"/>
          <w:sz w:val="28"/>
        </w:rPr>
      </w:pPr>
    </w:p>
    <w:p>
      <w:pPr>
        <w:jc w:val="center"/>
        <w:rPr>
          <w:rFonts w:hint="eastAsia" w:ascii="宋体" w:hAnsi="宋体"/>
          <w:color w:val="auto"/>
          <w:sz w:val="28"/>
        </w:rPr>
      </w:pPr>
    </w:p>
    <w:p>
      <w:pPr>
        <w:jc w:val="center"/>
        <w:rPr>
          <w:rFonts w:hint="eastAsia" w:ascii="宋体" w:hAnsi="宋体"/>
          <w:color w:val="auto"/>
          <w:sz w:val="28"/>
        </w:rPr>
      </w:pPr>
    </w:p>
    <w:tbl>
      <w:tblPr>
        <w:tblStyle w:val="7"/>
        <w:tblW w:w="0" w:type="auto"/>
        <w:tblInd w:w="897" w:type="dxa"/>
        <w:tblLayout w:type="fixed"/>
        <w:tblCellMar>
          <w:top w:w="0" w:type="dxa"/>
          <w:left w:w="0" w:type="dxa"/>
          <w:bottom w:w="0" w:type="dxa"/>
          <w:right w:w="0" w:type="dxa"/>
        </w:tblCellMar>
      </w:tblPr>
      <w:tblGrid>
        <w:gridCol w:w="1883"/>
        <w:gridCol w:w="4237"/>
        <w:gridCol w:w="1291"/>
      </w:tblGrid>
      <w:tr>
        <w:tblPrEx>
          <w:tblCellMar>
            <w:top w:w="0" w:type="dxa"/>
            <w:left w:w="0" w:type="dxa"/>
            <w:bottom w:w="0" w:type="dxa"/>
            <w:right w:w="0" w:type="dxa"/>
          </w:tblCellMar>
        </w:tblPrEx>
        <w:trPr>
          <w:trHeight w:val="800" w:hRule="atLeast"/>
        </w:trPr>
        <w:tc>
          <w:tcPr>
            <w:tcW w:w="1883" w:type="dxa"/>
            <w:noWrap w:val="0"/>
            <w:vAlign w:val="bottom"/>
          </w:tcPr>
          <w:p>
            <w:pPr>
              <w:snapToGrid w:val="0"/>
              <w:jc w:val="distribute"/>
              <w:rPr>
                <w:rFonts w:hint="eastAsia" w:ascii="宋体" w:hAnsi="宋体"/>
                <w:color w:val="auto"/>
                <w:sz w:val="28"/>
              </w:rPr>
            </w:pPr>
            <w:r>
              <w:rPr>
                <w:rFonts w:hint="eastAsia" w:ascii="宋体" w:hAnsi="宋体"/>
                <w:color w:val="auto"/>
                <w:sz w:val="28"/>
              </w:rPr>
              <w:t>申请专业名称</w:t>
            </w:r>
          </w:p>
        </w:tc>
        <w:tc>
          <w:tcPr>
            <w:tcW w:w="4237" w:type="dxa"/>
            <w:tcBorders>
              <w:bottom w:val="single" w:color="auto" w:sz="4" w:space="0"/>
            </w:tcBorders>
            <w:noWrap w:val="0"/>
            <w:vAlign w:val="bottom"/>
          </w:tcPr>
          <w:p>
            <w:pPr>
              <w:snapToGrid w:val="0"/>
              <w:jc w:val="center"/>
              <w:rPr>
                <w:rFonts w:hint="default" w:ascii="宋体" w:hAnsi="宋体" w:eastAsia="宋体"/>
                <w:color w:val="auto"/>
                <w:sz w:val="28"/>
                <w:lang w:val="en-US" w:eastAsia="zh-CN"/>
              </w:rPr>
            </w:pPr>
            <w:r>
              <w:rPr>
                <w:rFonts w:hint="eastAsia" w:ascii="宋体" w:hAnsi="宋体"/>
                <w:color w:val="auto"/>
                <w:sz w:val="28"/>
                <w:lang w:val="en-US" w:eastAsia="zh-CN"/>
              </w:rPr>
              <w:t>轨道交通信号与控制</w:t>
            </w:r>
          </w:p>
        </w:tc>
        <w:tc>
          <w:tcPr>
            <w:tcW w:w="1291" w:type="dxa"/>
            <w:noWrap w:val="0"/>
            <w:vAlign w:val="bottom"/>
          </w:tcPr>
          <w:p>
            <w:pPr>
              <w:snapToGrid w:val="0"/>
              <w:rPr>
                <w:rFonts w:hint="eastAsia" w:ascii="宋体" w:hAnsi="宋体"/>
                <w:color w:val="auto"/>
                <w:sz w:val="28"/>
              </w:rPr>
            </w:pPr>
            <w:r>
              <w:rPr>
                <w:rFonts w:hint="eastAsia" w:ascii="宋体" w:hAnsi="宋体"/>
                <w:color w:val="auto"/>
                <w:sz w:val="28"/>
              </w:rPr>
              <w:t>（公章）</w:t>
            </w:r>
          </w:p>
        </w:tc>
      </w:tr>
      <w:tr>
        <w:tblPrEx>
          <w:tblCellMar>
            <w:top w:w="0" w:type="dxa"/>
            <w:left w:w="0" w:type="dxa"/>
            <w:bottom w:w="0" w:type="dxa"/>
            <w:right w:w="0" w:type="dxa"/>
          </w:tblCellMar>
        </w:tblPrEx>
        <w:trPr>
          <w:trHeight w:val="800" w:hRule="atLeast"/>
        </w:trPr>
        <w:tc>
          <w:tcPr>
            <w:tcW w:w="1883" w:type="dxa"/>
            <w:noWrap w:val="0"/>
            <w:vAlign w:val="bottom"/>
          </w:tcPr>
          <w:p>
            <w:pPr>
              <w:snapToGrid w:val="0"/>
              <w:jc w:val="distribute"/>
              <w:rPr>
                <w:rFonts w:hint="eastAsia" w:ascii="宋体" w:hAnsi="宋体"/>
                <w:color w:val="auto"/>
                <w:sz w:val="28"/>
              </w:rPr>
            </w:pPr>
            <w:r>
              <w:rPr>
                <w:rFonts w:hint="eastAsia" w:ascii="宋体" w:hAnsi="宋体"/>
                <w:color w:val="auto"/>
                <w:sz w:val="28"/>
              </w:rPr>
              <w:t>专业建立时间</w:t>
            </w:r>
          </w:p>
        </w:tc>
        <w:tc>
          <w:tcPr>
            <w:tcW w:w="4237" w:type="dxa"/>
            <w:tcBorders>
              <w:top w:val="single" w:color="auto" w:sz="4" w:space="0"/>
              <w:bottom w:val="single" w:color="auto" w:sz="4" w:space="0"/>
            </w:tcBorders>
            <w:noWrap w:val="0"/>
            <w:vAlign w:val="bottom"/>
          </w:tcPr>
          <w:p>
            <w:pPr>
              <w:snapToGrid w:val="0"/>
              <w:jc w:val="center"/>
              <w:rPr>
                <w:rFonts w:hint="default" w:ascii="宋体" w:hAnsi="宋体" w:eastAsia="宋体"/>
                <w:color w:val="auto"/>
                <w:sz w:val="28"/>
                <w:lang w:val="en-US" w:eastAsia="zh-CN"/>
              </w:rPr>
            </w:pPr>
            <w:r>
              <w:rPr>
                <w:rFonts w:hint="eastAsia" w:ascii="宋体" w:hAnsi="宋体"/>
                <w:color w:val="auto"/>
                <w:sz w:val="28"/>
                <w:lang w:val="en-US" w:eastAsia="zh-CN"/>
              </w:rPr>
              <w:t>2017年</w:t>
            </w:r>
          </w:p>
        </w:tc>
        <w:tc>
          <w:tcPr>
            <w:tcW w:w="1291" w:type="dxa"/>
            <w:noWrap w:val="0"/>
            <w:vAlign w:val="bottom"/>
          </w:tcPr>
          <w:p>
            <w:pPr>
              <w:snapToGrid w:val="0"/>
              <w:rPr>
                <w:rFonts w:hint="eastAsia" w:ascii="宋体" w:hAnsi="宋体"/>
                <w:color w:val="auto"/>
                <w:sz w:val="28"/>
              </w:rPr>
            </w:pPr>
          </w:p>
        </w:tc>
      </w:tr>
      <w:tr>
        <w:tblPrEx>
          <w:tblCellMar>
            <w:top w:w="0" w:type="dxa"/>
            <w:left w:w="0" w:type="dxa"/>
            <w:bottom w:w="0" w:type="dxa"/>
            <w:right w:w="0" w:type="dxa"/>
          </w:tblCellMar>
        </w:tblPrEx>
        <w:trPr>
          <w:trHeight w:val="800" w:hRule="atLeast"/>
        </w:trPr>
        <w:tc>
          <w:tcPr>
            <w:tcW w:w="1883" w:type="dxa"/>
            <w:noWrap w:val="0"/>
            <w:vAlign w:val="bottom"/>
          </w:tcPr>
          <w:p>
            <w:pPr>
              <w:snapToGrid w:val="0"/>
              <w:jc w:val="distribute"/>
              <w:rPr>
                <w:rFonts w:hint="eastAsia" w:ascii="宋体" w:hAnsi="宋体"/>
                <w:color w:val="auto"/>
                <w:sz w:val="28"/>
              </w:rPr>
            </w:pPr>
            <w:r>
              <w:rPr>
                <w:rFonts w:hint="eastAsia" w:ascii="宋体" w:hAnsi="宋体"/>
                <w:color w:val="auto"/>
                <w:sz w:val="28"/>
              </w:rPr>
              <w:t>学制</w:t>
            </w:r>
          </w:p>
        </w:tc>
        <w:tc>
          <w:tcPr>
            <w:tcW w:w="4237" w:type="dxa"/>
            <w:tcBorders>
              <w:top w:val="single" w:color="auto" w:sz="4" w:space="0"/>
              <w:bottom w:val="single" w:color="auto" w:sz="4" w:space="0"/>
            </w:tcBorders>
            <w:noWrap w:val="0"/>
            <w:vAlign w:val="bottom"/>
          </w:tcPr>
          <w:p>
            <w:pPr>
              <w:snapToGrid w:val="0"/>
              <w:jc w:val="center"/>
              <w:rPr>
                <w:rFonts w:hint="eastAsia" w:ascii="宋体" w:hAnsi="宋体" w:eastAsia="宋体"/>
                <w:color w:val="auto"/>
                <w:sz w:val="28"/>
                <w:lang w:val="en-US" w:eastAsia="zh-CN"/>
              </w:rPr>
            </w:pPr>
            <w:r>
              <w:rPr>
                <w:rFonts w:hint="eastAsia" w:ascii="宋体" w:hAnsi="宋体"/>
                <w:color w:val="auto"/>
                <w:sz w:val="28"/>
                <w:lang w:val="en-US" w:eastAsia="zh-CN"/>
              </w:rPr>
              <w:t>四</w:t>
            </w:r>
          </w:p>
        </w:tc>
        <w:tc>
          <w:tcPr>
            <w:tcW w:w="1291" w:type="dxa"/>
            <w:noWrap w:val="0"/>
            <w:vAlign w:val="bottom"/>
          </w:tcPr>
          <w:p>
            <w:pPr>
              <w:snapToGrid w:val="0"/>
              <w:rPr>
                <w:rFonts w:hint="eastAsia" w:ascii="宋体" w:hAnsi="宋体"/>
                <w:color w:val="auto"/>
                <w:sz w:val="28"/>
              </w:rPr>
            </w:pPr>
            <w:r>
              <w:rPr>
                <w:rFonts w:hint="eastAsia" w:ascii="宋体" w:hAnsi="宋体"/>
                <w:color w:val="auto"/>
                <w:sz w:val="28"/>
              </w:rPr>
              <w:t>年</w:t>
            </w:r>
          </w:p>
        </w:tc>
      </w:tr>
      <w:tr>
        <w:tblPrEx>
          <w:tblCellMar>
            <w:top w:w="0" w:type="dxa"/>
            <w:left w:w="0" w:type="dxa"/>
            <w:bottom w:w="0" w:type="dxa"/>
            <w:right w:w="0" w:type="dxa"/>
          </w:tblCellMar>
        </w:tblPrEx>
        <w:trPr>
          <w:trHeight w:val="986" w:hRule="atLeast"/>
        </w:trPr>
        <w:tc>
          <w:tcPr>
            <w:tcW w:w="1883" w:type="dxa"/>
            <w:noWrap w:val="0"/>
            <w:vAlign w:val="bottom"/>
          </w:tcPr>
          <w:p>
            <w:pPr>
              <w:snapToGrid w:val="0"/>
              <w:jc w:val="distribute"/>
              <w:rPr>
                <w:rFonts w:ascii="宋体" w:hAnsi="宋体"/>
                <w:color w:val="auto"/>
                <w:sz w:val="28"/>
              </w:rPr>
            </w:pPr>
            <w:r>
              <w:rPr>
                <w:rFonts w:hint="eastAsia" w:ascii="宋体" w:hAnsi="宋体"/>
                <w:color w:val="auto"/>
                <w:sz w:val="28"/>
              </w:rPr>
              <w:t>申请授予学位</w:t>
            </w:r>
          </w:p>
          <w:p>
            <w:pPr>
              <w:snapToGrid w:val="0"/>
              <w:jc w:val="distribute"/>
              <w:rPr>
                <w:rFonts w:hint="eastAsia" w:ascii="宋体" w:hAnsi="宋体"/>
                <w:color w:val="auto"/>
                <w:sz w:val="28"/>
              </w:rPr>
            </w:pPr>
            <w:r>
              <w:rPr>
                <w:rFonts w:hint="eastAsia" w:ascii="宋体" w:hAnsi="宋体"/>
                <w:color w:val="auto"/>
                <w:sz w:val="28"/>
              </w:rPr>
              <w:t>学科门类</w:t>
            </w:r>
          </w:p>
        </w:tc>
        <w:tc>
          <w:tcPr>
            <w:tcW w:w="4237" w:type="dxa"/>
            <w:tcBorders>
              <w:top w:val="single" w:color="auto" w:sz="4" w:space="0"/>
              <w:bottom w:val="single" w:color="auto" w:sz="4" w:space="0"/>
            </w:tcBorders>
            <w:noWrap w:val="0"/>
            <w:vAlign w:val="bottom"/>
          </w:tcPr>
          <w:p>
            <w:pPr>
              <w:snapToGrid w:val="0"/>
              <w:jc w:val="center"/>
              <w:rPr>
                <w:rFonts w:hint="default" w:ascii="宋体" w:hAnsi="宋体" w:eastAsia="宋体"/>
                <w:color w:val="auto"/>
                <w:sz w:val="28"/>
                <w:lang w:val="en-US" w:eastAsia="zh-CN"/>
              </w:rPr>
            </w:pPr>
            <w:r>
              <w:rPr>
                <w:rFonts w:hint="eastAsia" w:ascii="宋体" w:hAnsi="宋体"/>
                <w:color w:val="auto"/>
                <w:sz w:val="28"/>
                <w:lang w:val="en-US" w:eastAsia="zh-CN"/>
              </w:rPr>
              <w:t>工学</w:t>
            </w:r>
          </w:p>
        </w:tc>
        <w:tc>
          <w:tcPr>
            <w:tcW w:w="1291" w:type="dxa"/>
            <w:noWrap w:val="0"/>
            <w:vAlign w:val="bottom"/>
          </w:tcPr>
          <w:p>
            <w:pPr>
              <w:snapToGrid w:val="0"/>
              <w:rPr>
                <w:rFonts w:hint="eastAsia" w:ascii="宋体" w:hAnsi="宋体"/>
                <w:color w:val="auto"/>
                <w:sz w:val="28"/>
              </w:rPr>
            </w:pPr>
          </w:p>
        </w:tc>
      </w:tr>
    </w:tbl>
    <w:p>
      <w:pPr>
        <w:jc w:val="center"/>
        <w:rPr>
          <w:rFonts w:hint="eastAsia" w:ascii="宋体" w:hAnsi="宋体"/>
          <w:color w:val="auto"/>
          <w:sz w:val="28"/>
        </w:rPr>
      </w:pPr>
    </w:p>
    <w:p>
      <w:pPr>
        <w:jc w:val="center"/>
        <w:rPr>
          <w:rFonts w:hint="eastAsia" w:ascii="宋体" w:hAnsi="宋体"/>
          <w:color w:val="auto"/>
          <w:sz w:val="28"/>
        </w:rPr>
      </w:pPr>
    </w:p>
    <w:p>
      <w:pPr>
        <w:jc w:val="center"/>
        <w:rPr>
          <w:rFonts w:hint="eastAsia" w:ascii="宋体" w:hAnsi="宋体"/>
          <w:color w:val="auto"/>
          <w:sz w:val="28"/>
        </w:rPr>
      </w:pPr>
    </w:p>
    <w:p>
      <w:pPr>
        <w:jc w:val="center"/>
        <w:rPr>
          <w:rFonts w:hint="eastAsia" w:ascii="宋体" w:hAnsi="宋体"/>
          <w:color w:val="auto"/>
          <w:sz w:val="28"/>
        </w:rPr>
      </w:pPr>
    </w:p>
    <w:p>
      <w:pPr>
        <w:jc w:val="center"/>
        <w:rPr>
          <w:rFonts w:hint="eastAsia" w:ascii="宋体" w:hAnsi="宋体"/>
          <w:color w:val="auto"/>
          <w:sz w:val="28"/>
        </w:rPr>
      </w:pPr>
    </w:p>
    <w:p>
      <w:pPr>
        <w:jc w:val="center"/>
        <w:rPr>
          <w:rFonts w:hint="eastAsia" w:ascii="仿宋_GB2312" w:hAnsi="宋体" w:eastAsia="仿宋_GB2312"/>
          <w:color w:val="auto"/>
          <w:sz w:val="30"/>
        </w:rPr>
      </w:pPr>
      <w:r>
        <w:rPr>
          <w:rFonts w:hint="eastAsia" w:ascii="仿宋_GB2312" w:hAnsi="宋体" w:eastAsia="仿宋_GB2312"/>
          <w:color w:val="auto"/>
          <w:sz w:val="30"/>
        </w:rPr>
        <w:t>安徽省学位委员会办公室制</w:t>
      </w:r>
    </w:p>
    <w:p>
      <w:pPr>
        <w:jc w:val="center"/>
        <w:rPr>
          <w:rFonts w:hint="eastAsia" w:ascii="宋体" w:hAnsi="宋体"/>
          <w:color w:val="auto"/>
        </w:rPr>
      </w:pPr>
      <w:r>
        <w:rPr>
          <w:rFonts w:hint="eastAsia" w:ascii="仿宋_GB2312" w:hAnsi="宋体" w:eastAsia="仿宋_GB2312"/>
          <w:color w:val="auto"/>
          <w:sz w:val="30"/>
          <w:lang w:val="en-US" w:eastAsia="zh-CN"/>
        </w:rPr>
        <w:t xml:space="preserve">2021 </w:t>
      </w:r>
      <w:r>
        <w:rPr>
          <w:rFonts w:hint="eastAsia" w:ascii="仿宋_GB2312" w:hAnsi="宋体" w:eastAsia="仿宋_GB2312"/>
          <w:color w:val="auto"/>
          <w:sz w:val="30"/>
        </w:rPr>
        <w:t>年</w:t>
      </w:r>
      <w:r>
        <w:rPr>
          <w:rFonts w:hint="eastAsia" w:ascii="仿宋_GB2312" w:hAnsi="宋体" w:eastAsia="仿宋_GB2312"/>
          <w:color w:val="auto"/>
          <w:sz w:val="30"/>
          <w:lang w:val="en-US" w:eastAsia="zh-CN"/>
        </w:rPr>
        <w:t xml:space="preserve">  1 </w:t>
      </w:r>
      <w:r>
        <w:rPr>
          <w:rFonts w:hint="eastAsia" w:ascii="仿宋_GB2312" w:hAnsi="宋体" w:eastAsia="仿宋_GB2312"/>
          <w:color w:val="auto"/>
          <w:sz w:val="30"/>
        </w:rPr>
        <w:t>月</w:t>
      </w:r>
      <w:r>
        <w:rPr>
          <w:rFonts w:hint="eastAsia" w:ascii="仿宋_GB2312" w:hAnsi="宋体" w:eastAsia="仿宋_GB2312"/>
          <w:color w:val="auto"/>
          <w:sz w:val="30"/>
          <w:lang w:val="en-US" w:eastAsia="zh-CN"/>
        </w:rPr>
        <w:t xml:space="preserve"> 20</w:t>
      </w:r>
      <w:r>
        <w:rPr>
          <w:rFonts w:hint="eastAsia" w:ascii="仿宋_GB2312" w:hAnsi="宋体" w:eastAsia="仿宋_GB2312"/>
          <w:color w:val="auto"/>
          <w:sz w:val="30"/>
        </w:rPr>
        <w:t>日填</w:t>
      </w:r>
    </w:p>
    <w:p>
      <w:pPr>
        <w:jc w:val="center"/>
        <w:rPr>
          <w:rFonts w:hint="eastAsia" w:ascii="宋体" w:hAnsi="宋体"/>
          <w:color w:val="auto"/>
        </w:rPr>
      </w:pPr>
    </w:p>
    <w:p>
      <w:pPr>
        <w:jc w:val="center"/>
        <w:rPr>
          <w:rFonts w:hint="eastAsia" w:ascii="宋体" w:hAnsi="宋体"/>
          <w:color w:val="auto"/>
        </w:rPr>
      </w:pPr>
    </w:p>
    <w:p>
      <w:pPr>
        <w:jc w:val="center"/>
        <w:rPr>
          <w:rFonts w:hint="eastAsia" w:ascii="宋体" w:hAnsi="宋体"/>
          <w:color w:val="auto"/>
        </w:rPr>
      </w:pPr>
    </w:p>
    <w:p>
      <w:pPr>
        <w:jc w:val="center"/>
        <w:rPr>
          <w:rFonts w:hint="eastAsia" w:ascii="宋体" w:hAnsi="宋体"/>
          <w:color w:val="auto"/>
        </w:rPr>
      </w:pPr>
    </w:p>
    <w:p>
      <w:pPr>
        <w:jc w:val="center"/>
        <w:rPr>
          <w:rFonts w:hint="eastAsia" w:ascii="宋体" w:hAnsi="宋体"/>
          <w:color w:val="auto"/>
        </w:rPr>
      </w:pPr>
    </w:p>
    <w:p>
      <w:pPr>
        <w:jc w:val="center"/>
        <w:rPr>
          <w:rFonts w:hint="eastAsia" w:ascii="宋体" w:hAnsi="宋体"/>
          <w:color w:val="auto"/>
        </w:rPr>
      </w:pPr>
    </w:p>
    <w:p>
      <w:pPr>
        <w:jc w:val="center"/>
        <w:rPr>
          <w:rFonts w:hint="eastAsia" w:ascii="宋体" w:hAnsi="宋体"/>
          <w:color w:val="auto"/>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77"/>
        <w:gridCol w:w="3"/>
        <w:gridCol w:w="717"/>
        <w:gridCol w:w="360"/>
        <w:gridCol w:w="505"/>
        <w:gridCol w:w="1043"/>
        <w:gridCol w:w="1043"/>
        <w:gridCol w:w="1043"/>
        <w:gridCol w:w="1043"/>
        <w:gridCol w:w="1043"/>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540" w:type="dxa"/>
            <w:vMerge w:val="restart"/>
            <w:noWrap w:val="0"/>
            <w:vAlign w:val="center"/>
          </w:tcPr>
          <w:p>
            <w:pPr>
              <w:jc w:val="center"/>
              <w:rPr>
                <w:rFonts w:hint="eastAsia" w:ascii="宋体" w:hAnsi="宋体"/>
                <w:color w:val="auto"/>
              </w:rPr>
            </w:pPr>
            <w:r>
              <w:rPr>
                <w:rFonts w:hint="eastAsia" w:ascii="宋体" w:hAnsi="宋体"/>
                <w:color w:val="auto"/>
              </w:rPr>
              <w:t>教师情况</w:t>
            </w:r>
          </w:p>
        </w:tc>
        <w:tc>
          <w:tcPr>
            <w:tcW w:w="1662" w:type="dxa"/>
            <w:gridSpan w:val="5"/>
            <w:tcBorders>
              <w:tl2br w:val="single" w:color="auto" w:sz="4" w:space="0"/>
            </w:tcBorders>
            <w:noWrap w:val="0"/>
            <w:vAlign w:val="center"/>
          </w:tcPr>
          <w:p>
            <w:pPr>
              <w:jc w:val="center"/>
              <w:rPr>
                <w:rFonts w:hint="eastAsia" w:ascii="宋体" w:hAnsi="宋体"/>
                <w:color w:val="auto"/>
              </w:rPr>
            </w:pPr>
            <w:r>
              <w:rPr>
                <w:rFonts w:hint="eastAsia" w:ascii="宋体" w:hAnsi="宋体"/>
                <w:color w:val="auto"/>
              </w:rPr>
              <w:t xml:space="preserve">   职务</w:t>
            </w:r>
          </w:p>
          <w:p>
            <w:pPr>
              <w:rPr>
                <w:rFonts w:hint="eastAsia" w:ascii="宋体" w:hAnsi="宋体"/>
                <w:color w:val="auto"/>
              </w:rPr>
            </w:pPr>
            <w:r>
              <w:rPr>
                <w:rFonts w:hint="eastAsia" w:ascii="宋体" w:hAnsi="宋体"/>
                <w:color w:val="auto"/>
              </w:rPr>
              <w:t>类别</w:t>
            </w:r>
          </w:p>
        </w:tc>
        <w:tc>
          <w:tcPr>
            <w:tcW w:w="1043" w:type="dxa"/>
            <w:noWrap w:val="0"/>
            <w:vAlign w:val="center"/>
          </w:tcPr>
          <w:p>
            <w:pPr>
              <w:jc w:val="center"/>
              <w:rPr>
                <w:rFonts w:hint="eastAsia" w:ascii="宋体" w:hAnsi="宋体"/>
                <w:color w:val="auto"/>
              </w:rPr>
            </w:pPr>
            <w:r>
              <w:rPr>
                <w:rFonts w:hint="eastAsia" w:ascii="宋体" w:hAnsi="宋体"/>
                <w:color w:val="auto"/>
              </w:rPr>
              <w:t>教授</w:t>
            </w:r>
          </w:p>
        </w:tc>
        <w:tc>
          <w:tcPr>
            <w:tcW w:w="1043" w:type="dxa"/>
            <w:noWrap w:val="0"/>
            <w:vAlign w:val="center"/>
          </w:tcPr>
          <w:p>
            <w:pPr>
              <w:jc w:val="center"/>
              <w:rPr>
                <w:rFonts w:hint="eastAsia" w:ascii="宋体" w:hAnsi="宋体"/>
                <w:color w:val="auto"/>
              </w:rPr>
            </w:pPr>
            <w:r>
              <w:rPr>
                <w:rFonts w:hint="eastAsia" w:ascii="宋体" w:hAnsi="宋体"/>
                <w:color w:val="auto"/>
              </w:rPr>
              <w:t>副教授</w:t>
            </w:r>
          </w:p>
        </w:tc>
        <w:tc>
          <w:tcPr>
            <w:tcW w:w="1043" w:type="dxa"/>
            <w:noWrap w:val="0"/>
            <w:vAlign w:val="center"/>
          </w:tcPr>
          <w:p>
            <w:pPr>
              <w:jc w:val="center"/>
              <w:rPr>
                <w:rFonts w:hint="eastAsia" w:ascii="宋体" w:hAnsi="宋体"/>
                <w:color w:val="auto"/>
              </w:rPr>
            </w:pPr>
            <w:r>
              <w:rPr>
                <w:rFonts w:hint="eastAsia" w:ascii="宋体" w:hAnsi="宋体"/>
                <w:color w:val="auto"/>
              </w:rPr>
              <w:t>讲师</w:t>
            </w:r>
          </w:p>
        </w:tc>
        <w:tc>
          <w:tcPr>
            <w:tcW w:w="1043" w:type="dxa"/>
            <w:noWrap w:val="0"/>
            <w:vAlign w:val="center"/>
          </w:tcPr>
          <w:p>
            <w:pPr>
              <w:jc w:val="center"/>
              <w:rPr>
                <w:rFonts w:hint="eastAsia" w:ascii="宋体" w:hAnsi="宋体"/>
                <w:color w:val="auto"/>
              </w:rPr>
            </w:pPr>
            <w:r>
              <w:rPr>
                <w:rFonts w:hint="eastAsia" w:ascii="宋体" w:hAnsi="宋体"/>
                <w:color w:val="auto"/>
              </w:rPr>
              <w:t>教员</w:t>
            </w:r>
          </w:p>
        </w:tc>
        <w:tc>
          <w:tcPr>
            <w:tcW w:w="1043" w:type="dxa"/>
            <w:noWrap w:val="0"/>
            <w:vAlign w:val="center"/>
          </w:tcPr>
          <w:p>
            <w:pPr>
              <w:jc w:val="center"/>
              <w:rPr>
                <w:rFonts w:hint="eastAsia" w:ascii="宋体" w:hAnsi="宋体"/>
                <w:color w:val="auto"/>
              </w:rPr>
            </w:pPr>
            <w:r>
              <w:rPr>
                <w:rFonts w:hint="eastAsia" w:ascii="宋体" w:hAnsi="宋体"/>
                <w:color w:val="auto"/>
              </w:rPr>
              <w:t>助教</w:t>
            </w:r>
          </w:p>
        </w:tc>
        <w:tc>
          <w:tcPr>
            <w:tcW w:w="1043" w:type="dxa"/>
            <w:noWrap w:val="0"/>
            <w:vAlign w:val="center"/>
          </w:tcPr>
          <w:p>
            <w:pPr>
              <w:jc w:val="center"/>
              <w:rPr>
                <w:rFonts w:hint="eastAsia" w:ascii="宋体" w:hAnsi="宋体"/>
                <w:color w:val="auto"/>
              </w:rPr>
            </w:pPr>
            <w:r>
              <w:rPr>
                <w:rFonts w:hint="eastAsia" w:ascii="宋体" w:hAnsi="宋体"/>
                <w:color w:val="auto"/>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540" w:type="dxa"/>
            <w:vMerge w:val="continue"/>
            <w:noWrap w:val="0"/>
            <w:vAlign w:val="center"/>
          </w:tcPr>
          <w:p>
            <w:pPr>
              <w:jc w:val="center"/>
              <w:rPr>
                <w:rFonts w:hint="eastAsia" w:ascii="宋体" w:hAnsi="宋体"/>
                <w:color w:val="auto"/>
              </w:rPr>
            </w:pPr>
          </w:p>
        </w:tc>
        <w:tc>
          <w:tcPr>
            <w:tcW w:w="1662" w:type="dxa"/>
            <w:gridSpan w:val="5"/>
            <w:noWrap w:val="0"/>
            <w:vAlign w:val="center"/>
          </w:tcPr>
          <w:p>
            <w:pPr>
              <w:jc w:val="center"/>
              <w:rPr>
                <w:rFonts w:hint="eastAsia" w:ascii="宋体" w:hAnsi="宋体"/>
                <w:color w:val="auto"/>
              </w:rPr>
            </w:pPr>
            <w:r>
              <w:rPr>
                <w:rFonts w:hint="eastAsia" w:ascii="宋体" w:hAnsi="宋体"/>
                <w:color w:val="auto"/>
              </w:rPr>
              <w:t>本校专任教师</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2</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4</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4</w:t>
            </w:r>
          </w:p>
        </w:tc>
        <w:tc>
          <w:tcPr>
            <w:tcW w:w="1043" w:type="dxa"/>
            <w:noWrap w:val="0"/>
            <w:vAlign w:val="center"/>
          </w:tcPr>
          <w:p>
            <w:pPr>
              <w:jc w:val="center"/>
              <w:rPr>
                <w:color w:val="auto"/>
              </w:rPr>
            </w:pPr>
            <w:r>
              <w:rPr>
                <w:rFonts w:hint="eastAsia" w:ascii="宋体" w:hAnsi="宋体"/>
                <w:color w:val="auto"/>
                <w:lang w:val="en-US" w:eastAsia="zh-CN"/>
              </w:rPr>
              <w:t>0</w:t>
            </w:r>
          </w:p>
        </w:tc>
        <w:tc>
          <w:tcPr>
            <w:tcW w:w="1043" w:type="dxa"/>
            <w:noWrap w:val="0"/>
            <w:vAlign w:val="center"/>
          </w:tcPr>
          <w:p>
            <w:pPr>
              <w:jc w:val="center"/>
              <w:rPr>
                <w:color w:val="auto"/>
              </w:rPr>
            </w:pPr>
            <w:r>
              <w:rPr>
                <w:rFonts w:hint="eastAsia" w:ascii="宋体" w:hAnsi="宋体"/>
                <w:color w:val="auto"/>
                <w:lang w:val="en-US" w:eastAsia="zh-CN"/>
              </w:rPr>
              <w:t>3</w:t>
            </w:r>
          </w:p>
        </w:tc>
        <w:tc>
          <w:tcPr>
            <w:tcW w:w="1043" w:type="dxa"/>
            <w:noWrap w:val="0"/>
            <w:vAlign w:val="center"/>
          </w:tcPr>
          <w:p>
            <w:pPr>
              <w:jc w:val="center"/>
              <w:rPr>
                <w:rFonts w:hint="default" w:ascii="宋体" w:hAnsi="宋体" w:eastAsia="宋体"/>
                <w:color w:val="auto"/>
                <w:lang w:val="en-US" w:eastAsia="zh-CN"/>
              </w:rPr>
            </w:pPr>
            <w:r>
              <w:rPr>
                <w:rFonts w:hint="eastAsia" w:ascii="宋体" w:hAnsi="宋体"/>
                <w:color w:val="auto"/>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jc w:val="center"/>
        </w:trPr>
        <w:tc>
          <w:tcPr>
            <w:tcW w:w="540" w:type="dxa"/>
            <w:vMerge w:val="continue"/>
            <w:noWrap w:val="0"/>
            <w:vAlign w:val="center"/>
          </w:tcPr>
          <w:p>
            <w:pPr>
              <w:jc w:val="center"/>
              <w:rPr>
                <w:rFonts w:hint="eastAsia" w:ascii="宋体" w:hAnsi="宋体"/>
                <w:color w:val="auto"/>
              </w:rPr>
            </w:pPr>
          </w:p>
        </w:tc>
        <w:tc>
          <w:tcPr>
            <w:tcW w:w="1662" w:type="dxa"/>
            <w:gridSpan w:val="5"/>
            <w:noWrap w:val="0"/>
            <w:vAlign w:val="center"/>
          </w:tcPr>
          <w:p>
            <w:pPr>
              <w:jc w:val="center"/>
              <w:rPr>
                <w:rFonts w:hint="eastAsia" w:ascii="宋体" w:hAnsi="宋体"/>
                <w:color w:val="auto"/>
              </w:rPr>
            </w:pPr>
            <w:r>
              <w:rPr>
                <w:rFonts w:hint="eastAsia" w:ascii="宋体" w:hAnsi="宋体"/>
                <w:color w:val="auto"/>
              </w:rPr>
              <w:t>外校兼任教师</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2</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0</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1</w:t>
            </w:r>
          </w:p>
        </w:tc>
        <w:tc>
          <w:tcPr>
            <w:tcW w:w="1043" w:type="dxa"/>
            <w:noWrap w:val="0"/>
            <w:vAlign w:val="center"/>
          </w:tcPr>
          <w:p>
            <w:pPr>
              <w:jc w:val="center"/>
              <w:rPr>
                <w:rFonts w:hint="eastAsia" w:ascii="宋体" w:hAnsi="宋体" w:eastAsia="宋体"/>
                <w:color w:val="auto"/>
                <w:lang w:val="en-US" w:eastAsia="zh-CN"/>
              </w:rPr>
            </w:pPr>
            <w:r>
              <w:rPr>
                <w:rFonts w:hint="eastAsia" w:ascii="宋体" w:hAnsi="宋体"/>
                <w:color w:val="auto"/>
                <w:lang w:val="en-US" w:eastAsia="zh-CN"/>
              </w:rPr>
              <w:t>0</w:t>
            </w:r>
          </w:p>
        </w:tc>
        <w:tc>
          <w:tcPr>
            <w:tcW w:w="1043" w:type="dxa"/>
            <w:noWrap w:val="0"/>
            <w:vAlign w:val="center"/>
          </w:tcPr>
          <w:p>
            <w:pPr>
              <w:jc w:val="center"/>
              <w:rPr>
                <w:rFonts w:hint="eastAsia" w:eastAsia="宋体"/>
                <w:color w:val="auto"/>
                <w:lang w:val="en-US" w:eastAsia="zh-CN"/>
              </w:rPr>
            </w:pPr>
            <w:r>
              <w:rPr>
                <w:rFonts w:hint="eastAsia" w:ascii="宋体" w:hAnsi="宋体"/>
                <w:color w:val="auto"/>
                <w:lang w:val="en-US" w:eastAsia="zh-CN"/>
              </w:rPr>
              <w:t>0</w:t>
            </w:r>
          </w:p>
        </w:tc>
        <w:tc>
          <w:tcPr>
            <w:tcW w:w="1043" w:type="dxa"/>
            <w:noWrap w:val="0"/>
            <w:vAlign w:val="center"/>
          </w:tcPr>
          <w:p>
            <w:pPr>
              <w:jc w:val="center"/>
              <w:rPr>
                <w:rFonts w:hint="default" w:ascii="宋体" w:hAnsi="宋体" w:eastAsia="宋体"/>
                <w:color w:val="auto"/>
                <w:lang w:val="en-US" w:eastAsia="zh-CN"/>
              </w:rPr>
            </w:pPr>
            <w:r>
              <w:rPr>
                <w:rFonts w:hint="eastAsia" w:ascii="宋体" w:hAnsi="宋体"/>
                <w:color w:val="auto"/>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5" w:hRule="atLeast"/>
          <w:jc w:val="center"/>
        </w:trPr>
        <w:tc>
          <w:tcPr>
            <w:tcW w:w="1337" w:type="dxa"/>
            <w:gridSpan w:val="4"/>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rPr>
              <w:t>本专业在校本科学生数</w:t>
            </w:r>
          </w:p>
        </w:tc>
        <w:tc>
          <w:tcPr>
            <w:tcW w:w="865" w:type="dxa"/>
            <w:gridSpan w:val="2"/>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rPr>
              <w:t>共计</w:t>
            </w:r>
            <w:r>
              <w:rPr>
                <w:rFonts w:hint="eastAsia" w:ascii="宋体" w:hAnsi="宋体"/>
                <w:color w:val="auto"/>
                <w:lang w:val="en-US" w:eastAsia="zh-CN"/>
              </w:rPr>
              <w:t>240</w:t>
            </w:r>
            <w:r>
              <w:rPr>
                <w:rFonts w:hint="eastAsia" w:ascii="宋体" w:hAnsi="宋体"/>
                <w:color w:val="auto"/>
              </w:rPr>
              <w:t>人</w:t>
            </w:r>
          </w:p>
        </w:tc>
        <w:tc>
          <w:tcPr>
            <w:tcW w:w="1043" w:type="dxa"/>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lang w:val="en-US" w:eastAsia="zh-CN"/>
              </w:rPr>
              <w:t>2017</w:t>
            </w:r>
            <w:r>
              <w:rPr>
                <w:rFonts w:hint="eastAsia" w:ascii="宋体" w:hAnsi="宋体"/>
                <w:color w:val="auto"/>
              </w:rPr>
              <w:t>级</w:t>
            </w:r>
            <w:r>
              <w:rPr>
                <w:rFonts w:hint="eastAsia" w:ascii="宋体" w:hAnsi="宋体"/>
                <w:color w:val="auto"/>
                <w:lang w:val="en-US" w:eastAsia="zh-CN"/>
              </w:rPr>
              <w:t>56</w:t>
            </w:r>
            <w:r>
              <w:rPr>
                <w:rFonts w:hint="eastAsia" w:ascii="宋体" w:hAnsi="宋体"/>
                <w:color w:val="auto"/>
              </w:rPr>
              <w:t>人</w:t>
            </w:r>
          </w:p>
        </w:tc>
        <w:tc>
          <w:tcPr>
            <w:tcW w:w="1043" w:type="dxa"/>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lang w:val="en-US" w:eastAsia="zh-CN"/>
              </w:rPr>
              <w:t>2018</w:t>
            </w:r>
            <w:r>
              <w:rPr>
                <w:rFonts w:hint="eastAsia" w:ascii="宋体" w:hAnsi="宋体"/>
                <w:color w:val="auto"/>
              </w:rPr>
              <w:t>级</w:t>
            </w:r>
            <w:r>
              <w:rPr>
                <w:rFonts w:hint="eastAsia" w:ascii="宋体" w:hAnsi="宋体"/>
                <w:color w:val="auto"/>
                <w:lang w:val="en-US" w:eastAsia="zh-CN"/>
              </w:rPr>
              <w:t>58</w:t>
            </w:r>
            <w:r>
              <w:rPr>
                <w:rFonts w:hint="eastAsia" w:ascii="宋体" w:hAnsi="宋体"/>
                <w:color w:val="auto"/>
              </w:rPr>
              <w:t>人</w:t>
            </w:r>
          </w:p>
        </w:tc>
        <w:tc>
          <w:tcPr>
            <w:tcW w:w="1043" w:type="dxa"/>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lang w:val="en-US" w:eastAsia="zh-CN"/>
              </w:rPr>
              <w:t>2019</w:t>
            </w:r>
            <w:r>
              <w:rPr>
                <w:rFonts w:hint="eastAsia" w:ascii="宋体" w:hAnsi="宋体"/>
                <w:color w:val="auto"/>
              </w:rPr>
              <w:t>级</w:t>
            </w:r>
            <w:r>
              <w:rPr>
                <w:rFonts w:hint="eastAsia" w:ascii="宋体" w:hAnsi="宋体"/>
                <w:color w:val="auto"/>
                <w:lang w:val="en-US" w:eastAsia="zh-CN"/>
              </w:rPr>
              <w:t>67</w:t>
            </w:r>
            <w:r>
              <w:rPr>
                <w:rFonts w:hint="eastAsia" w:ascii="宋体" w:hAnsi="宋体"/>
                <w:color w:val="auto"/>
              </w:rPr>
              <w:t>人</w:t>
            </w:r>
          </w:p>
        </w:tc>
        <w:tc>
          <w:tcPr>
            <w:tcW w:w="1043" w:type="dxa"/>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lang w:val="en-US" w:eastAsia="zh-CN"/>
              </w:rPr>
              <w:t>2020</w:t>
            </w:r>
            <w:r>
              <w:rPr>
                <w:rFonts w:hint="eastAsia" w:ascii="宋体" w:hAnsi="宋体"/>
                <w:color w:val="auto"/>
              </w:rPr>
              <w:t>级</w:t>
            </w:r>
            <w:r>
              <w:rPr>
                <w:rFonts w:hint="eastAsia" w:ascii="宋体" w:hAnsi="宋体"/>
                <w:color w:val="auto"/>
                <w:lang w:val="en-US" w:eastAsia="zh-CN"/>
              </w:rPr>
              <w:t>59</w:t>
            </w:r>
            <w:r>
              <w:rPr>
                <w:rFonts w:hint="eastAsia" w:ascii="宋体" w:hAnsi="宋体"/>
                <w:color w:val="auto"/>
              </w:rPr>
              <w:t>人</w:t>
            </w:r>
          </w:p>
        </w:tc>
        <w:tc>
          <w:tcPr>
            <w:tcW w:w="1043" w:type="dxa"/>
            <w:tcBorders>
              <w:bottom w:val="single" w:color="auto" w:sz="4" w:space="0"/>
            </w:tcBorders>
            <w:noWrap w:val="0"/>
            <w:vAlign w:val="center"/>
          </w:tcPr>
          <w:p>
            <w:pPr>
              <w:jc w:val="center"/>
              <w:rPr>
                <w:rFonts w:hint="eastAsia" w:ascii="宋体" w:hAnsi="宋体"/>
                <w:color w:val="auto"/>
              </w:rPr>
            </w:pPr>
          </w:p>
        </w:tc>
        <w:tc>
          <w:tcPr>
            <w:tcW w:w="1043" w:type="dxa"/>
            <w:tcBorders>
              <w:bottom w:val="single" w:color="auto" w:sz="4" w:space="0"/>
            </w:tcBorders>
            <w:noWrap w:val="0"/>
            <w:vAlign w:val="center"/>
          </w:tcPr>
          <w:p>
            <w:pPr>
              <w:jc w:val="center"/>
              <w:rPr>
                <w:rFonts w:hint="eastAsia" w:ascii="宋体" w:hAnsi="宋体"/>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noWrap w:val="0"/>
            <w:vAlign w:val="center"/>
          </w:tcPr>
          <w:p>
            <w:pPr>
              <w:jc w:val="center"/>
              <w:rPr>
                <w:rFonts w:hint="eastAsia" w:ascii="宋体" w:hAnsi="宋体"/>
                <w:color w:val="auto"/>
              </w:rPr>
            </w:pPr>
          </w:p>
        </w:tc>
        <w:tc>
          <w:tcPr>
            <w:tcW w:w="3748" w:type="dxa"/>
            <w:gridSpan w:val="7"/>
            <w:noWrap w:val="0"/>
            <w:vAlign w:val="center"/>
          </w:tcPr>
          <w:p>
            <w:pPr>
              <w:jc w:val="center"/>
              <w:rPr>
                <w:rFonts w:hint="default" w:ascii="宋体" w:hAnsi="宋体" w:eastAsia="宋体"/>
                <w:color w:val="auto"/>
                <w:lang w:val="en-US" w:eastAsia="zh-CN"/>
              </w:rPr>
            </w:pPr>
            <w:r>
              <w:rPr>
                <w:rFonts w:hint="eastAsia" w:ascii="宋体" w:hAnsi="宋体"/>
                <w:color w:val="auto"/>
              </w:rPr>
              <w:t>计划规定课程门数</w:t>
            </w:r>
            <w:r>
              <w:rPr>
                <w:rFonts w:hint="eastAsia" w:ascii="宋体" w:hAnsi="宋体"/>
                <w:color w:val="auto"/>
                <w:lang w:eastAsia="zh-CN"/>
              </w:rPr>
              <w:t>：</w:t>
            </w:r>
            <w:r>
              <w:rPr>
                <w:rFonts w:hint="eastAsia" w:ascii="宋体" w:hAnsi="宋体"/>
                <w:color w:val="auto"/>
                <w:lang w:val="en-US" w:eastAsia="zh-CN"/>
              </w:rPr>
              <w:t>48</w:t>
            </w:r>
          </w:p>
        </w:tc>
        <w:tc>
          <w:tcPr>
            <w:tcW w:w="4172" w:type="dxa"/>
            <w:gridSpan w:val="4"/>
            <w:noWrap w:val="0"/>
            <w:vAlign w:val="center"/>
          </w:tcPr>
          <w:p>
            <w:pPr>
              <w:jc w:val="center"/>
              <w:rPr>
                <w:rFonts w:hint="default" w:ascii="宋体" w:hAnsi="宋体" w:eastAsia="宋体"/>
                <w:color w:val="auto"/>
                <w:lang w:val="en-US" w:eastAsia="zh-CN"/>
              </w:rPr>
            </w:pPr>
            <w:r>
              <w:rPr>
                <w:rFonts w:hint="eastAsia" w:ascii="宋体" w:hAnsi="宋体"/>
                <w:color w:val="auto"/>
              </w:rPr>
              <w:t>现已开出课程门数</w:t>
            </w:r>
            <w:r>
              <w:rPr>
                <w:rFonts w:hint="eastAsia" w:ascii="宋体" w:hAnsi="宋体"/>
                <w:color w:val="auto"/>
                <w:lang w:eastAsia="zh-CN"/>
              </w:rPr>
              <w:t>：</w:t>
            </w:r>
            <w:r>
              <w:rPr>
                <w:rFonts w:hint="eastAsia" w:ascii="宋体" w:hAnsi="宋体"/>
                <w:color w:val="auto"/>
                <w:lang w:val="en-US" w:eastAsia="zh-CN"/>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1" w:hRule="atLeast"/>
          <w:jc w:val="center"/>
        </w:trPr>
        <w:tc>
          <w:tcPr>
            <w:tcW w:w="540" w:type="dxa"/>
            <w:vMerge w:val="restart"/>
            <w:noWrap w:val="0"/>
            <w:vAlign w:val="center"/>
          </w:tcPr>
          <w:p>
            <w:pPr>
              <w:jc w:val="center"/>
              <w:rPr>
                <w:rFonts w:hint="eastAsia" w:ascii="宋体" w:hAnsi="宋体"/>
                <w:color w:val="auto"/>
              </w:rPr>
            </w:pPr>
            <w:r>
              <w:rPr>
                <w:rFonts w:hint="eastAsia" w:ascii="宋体" w:hAnsi="宋体"/>
                <w:color w:val="auto"/>
              </w:rPr>
              <w:t>教</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学</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计</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划</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执</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行</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情</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况</w:t>
            </w:r>
          </w:p>
        </w:tc>
        <w:tc>
          <w:tcPr>
            <w:tcW w:w="1157" w:type="dxa"/>
            <w:gridSpan w:val="4"/>
            <w:noWrap w:val="0"/>
            <w:vAlign w:val="center"/>
          </w:tcPr>
          <w:p>
            <w:pPr>
              <w:jc w:val="distribute"/>
              <w:rPr>
                <w:rFonts w:hint="eastAsia" w:ascii="宋体" w:hAnsi="宋体"/>
                <w:color w:val="auto"/>
              </w:rPr>
            </w:pPr>
            <w:r>
              <w:rPr>
                <w:rFonts w:hint="eastAsia" w:ascii="宋体" w:hAnsi="宋体"/>
                <w:color w:val="auto"/>
              </w:rPr>
              <w:t>已开出公共必修课和专业基础必修课名称、学时、任课教师职务、是否达到大纲要求</w:t>
            </w:r>
          </w:p>
        </w:tc>
        <w:tc>
          <w:tcPr>
            <w:tcW w:w="6763" w:type="dxa"/>
            <w:gridSpan w:val="7"/>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bl>
            <w:tblPr>
              <w:tblStyle w:val="7"/>
              <w:tblpPr w:leftFromText="180" w:rightFromText="180" w:vertAnchor="text" w:horzAnchor="margin" w:tblpXSpec="center" w:tblpY="-83"/>
              <w:tblOverlap w:val="never"/>
              <w:tblW w:w="66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2"/>
              <w:gridCol w:w="437"/>
              <w:gridCol w:w="445"/>
              <w:gridCol w:w="2268"/>
              <w:gridCol w:w="629"/>
              <w:gridCol w:w="523"/>
              <w:gridCol w:w="611"/>
              <w:gridCol w:w="668"/>
              <w:gridCol w:w="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78" w:hRule="exact"/>
                <w:jc w:val="center"/>
              </w:trPr>
              <w:tc>
                <w:tcPr>
                  <w:tcW w:w="442"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课程类别</w:t>
                  </w: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课程模块</w:t>
                  </w: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序号</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课程名称</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考核方式</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总学时</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实际授课学时</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教师姓名</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通识教育平台</w:t>
                  </w:r>
                </w:p>
              </w:tc>
              <w:tc>
                <w:tcPr>
                  <w:tcW w:w="437"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通识必修课程</w:t>
                  </w: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思想道德修养与法律基础</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章燕丽</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中国近现代史纲要</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赵东云</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4"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毛泽东思想与中国特色社会主义理论体系概论</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96</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96</w:t>
                  </w:r>
                </w:p>
              </w:tc>
              <w:tc>
                <w:tcPr>
                  <w:tcW w:w="668"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章凤萍</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马克思主义基本原理概论</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章燕丽</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5</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计算机文化基础</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潘立琼</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6</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公共外语</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256</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256</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陈海林</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7</w:t>
                  </w:r>
                </w:p>
              </w:tc>
              <w:tc>
                <w:tcPr>
                  <w:tcW w:w="226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大学体育</w:t>
                  </w:r>
                </w:p>
              </w:tc>
              <w:tc>
                <w:tcPr>
                  <w:tcW w:w="62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144</w:t>
                  </w:r>
                </w:p>
              </w:tc>
              <w:tc>
                <w:tcPr>
                  <w:tcW w:w="61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144</w:t>
                  </w:r>
                </w:p>
              </w:tc>
              <w:tc>
                <w:tcPr>
                  <w:tcW w:w="668"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张必瑶</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8</w:t>
                  </w:r>
                </w:p>
              </w:tc>
              <w:tc>
                <w:tcPr>
                  <w:tcW w:w="226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大学生心理健康教育</w:t>
                  </w:r>
                </w:p>
              </w:tc>
              <w:tc>
                <w:tcPr>
                  <w:tcW w:w="62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1339" w:type="dxa"/>
                  <w:gridSpan w:val="2"/>
                  <w:noWrap w:val="0"/>
                  <w:vAlign w:val="center"/>
                </w:tcPr>
                <w:p>
                  <w:pPr>
                    <w:widowControl/>
                    <w:tabs>
                      <w:tab w:val="left" w:pos="528"/>
                    </w:tabs>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网络平台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9</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入学教育</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张帮</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10</w:t>
                  </w:r>
                </w:p>
              </w:tc>
              <w:tc>
                <w:tcPr>
                  <w:tcW w:w="226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形式与政策</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姚梦洁</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政工师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学科教育平台</w:t>
                  </w:r>
                </w:p>
              </w:tc>
              <w:tc>
                <w:tcPr>
                  <w:tcW w:w="437"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学科基础课程</w:t>
                  </w: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11</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高等数学A</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李会平</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概率论与数理统计</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王志杰</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13</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线性代数</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王翠翠</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14</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大学物理A</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96</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96</w:t>
                  </w:r>
                </w:p>
              </w:tc>
              <w:tc>
                <w:tcPr>
                  <w:tcW w:w="668"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倪江利</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6"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15</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机械制图</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王慧</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专业教育平台</w:t>
                  </w:r>
                </w:p>
              </w:tc>
              <w:tc>
                <w:tcPr>
                  <w:tcW w:w="437"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专业基础课程</w:t>
                  </w: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16</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专业导论</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17</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计算机程序设计及应用</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韦良芬</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18</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机械设计基础</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唐珊珊</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19</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电工与电子技术</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韩伶俐</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20</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液压与气压传动</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王兴</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442"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4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21</w:t>
                  </w:r>
                </w:p>
              </w:tc>
              <w:tc>
                <w:tcPr>
                  <w:tcW w:w="226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工程应用文写作</w:t>
                  </w:r>
                </w:p>
              </w:tc>
              <w:tc>
                <w:tcPr>
                  <w:tcW w:w="62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2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68"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张莉萍</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bl>
          <w:p>
            <w:pPr>
              <w:jc w:val="center"/>
              <w:rPr>
                <w:rFonts w:hint="default" w:ascii="宋体" w:hAnsi="宋体"/>
                <w:b/>
                <w:color w:val="auto"/>
                <w:szCs w:val="21"/>
                <w:lang w:val="en-US" w:eastAsia="zh-CN"/>
              </w:rPr>
            </w:pPr>
            <w:r>
              <w:rPr>
                <w:rFonts w:ascii="宋体" w:hAnsi="宋体"/>
                <w:b/>
                <w:color w:val="auto"/>
                <w:szCs w:val="21"/>
              </w:rPr>
              <w:t>结论：</w:t>
            </w:r>
            <w:r>
              <w:rPr>
                <w:rFonts w:hint="eastAsia" w:ascii="宋体" w:hAnsi="宋体"/>
                <w:b/>
                <w:color w:val="auto"/>
                <w:szCs w:val="21"/>
                <w:lang w:val="en-US" w:eastAsia="zh-CN"/>
              </w:rPr>
              <w:t>达到大纲</w:t>
            </w:r>
            <w:r>
              <w:rPr>
                <w:rFonts w:ascii="宋体" w:hAnsi="宋体"/>
                <w:b/>
                <w:color w:val="auto"/>
                <w:szCs w:val="21"/>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0" w:hRule="atLeast"/>
          <w:jc w:val="center"/>
        </w:trPr>
        <w:tc>
          <w:tcPr>
            <w:tcW w:w="540" w:type="dxa"/>
            <w:vMerge w:val="continue"/>
            <w:noWrap w:val="0"/>
            <w:vAlign w:val="center"/>
          </w:tcPr>
          <w:p>
            <w:pPr>
              <w:jc w:val="center"/>
              <w:rPr>
                <w:rFonts w:hint="eastAsia" w:ascii="宋体" w:hAnsi="宋体"/>
                <w:color w:val="auto"/>
              </w:rPr>
            </w:pPr>
          </w:p>
        </w:tc>
        <w:tc>
          <w:tcPr>
            <w:tcW w:w="1157" w:type="dxa"/>
            <w:gridSpan w:val="4"/>
            <w:noWrap w:val="0"/>
            <w:vAlign w:val="center"/>
          </w:tcPr>
          <w:p>
            <w:pPr>
              <w:jc w:val="distribute"/>
              <w:rPr>
                <w:rFonts w:hint="eastAsia" w:ascii="宋体" w:hAnsi="宋体"/>
                <w:color w:val="auto"/>
              </w:rPr>
            </w:pPr>
            <w:r>
              <w:rPr>
                <w:rFonts w:hint="eastAsia" w:ascii="宋体" w:hAnsi="宋体"/>
                <w:color w:val="auto"/>
              </w:rPr>
              <w:t>已开出专业必修课名称、学时、任课教师职务、是否达到大纲要求</w:t>
            </w:r>
          </w:p>
        </w:tc>
        <w:tc>
          <w:tcPr>
            <w:tcW w:w="6763" w:type="dxa"/>
            <w:gridSpan w:val="7"/>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bl>
            <w:tblPr>
              <w:tblStyle w:val="7"/>
              <w:tblW w:w="65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437"/>
              <w:gridCol w:w="1930"/>
              <w:gridCol w:w="671"/>
              <w:gridCol w:w="549"/>
              <w:gridCol w:w="600"/>
              <w:gridCol w:w="709"/>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exact"/>
                <w:jc w:val="center"/>
              </w:trPr>
              <w:tc>
                <w:tcPr>
                  <w:tcW w:w="667"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课程类别</w:t>
                  </w:r>
                </w:p>
              </w:tc>
              <w:tc>
                <w:tcPr>
                  <w:tcW w:w="437"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序号</w:t>
                  </w:r>
                </w:p>
              </w:tc>
              <w:tc>
                <w:tcPr>
                  <w:tcW w:w="193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课程名称</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考核方式</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总学时</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实际授课学时</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教师姓名</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专业必修课</w:t>
                  </w: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22</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城市交通规划</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许佳佳</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23</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城市轨道交通概论</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吴丽霞</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信号分析与处理</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25</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车站信号自动控制</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檀华梅</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26</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微机原理与接口技术</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刘红梅</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高级工程师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27</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轨道信号基础</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檀华梅</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28</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自动控制原理</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夏百花</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29</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列车运行控制技术</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30</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城市轨道运行与技术</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吴丽霞</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31</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单片机技术</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王慧</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铁道信号基础设备</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檀华梅</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助教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33</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传感器技术</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34</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Protel99</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35</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PLC技术</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王慧</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36</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地铁消防与安防系统</w:t>
                  </w:r>
                </w:p>
              </w:tc>
              <w:tc>
                <w:tcPr>
                  <w:tcW w:w="671"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吴丽霞</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37</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轨道交通配电技术</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bidi="ar-SA"/>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石爽</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bidi="ar-SA"/>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667"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38</w:t>
                  </w:r>
                </w:p>
              </w:tc>
              <w:tc>
                <w:tcPr>
                  <w:tcW w:w="1930"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地铁给排水系统</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32</w:t>
                  </w:r>
                </w:p>
              </w:tc>
              <w:tc>
                <w:tcPr>
                  <w:tcW w:w="709"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徐小东</w:t>
                  </w:r>
                </w:p>
              </w:tc>
              <w:tc>
                <w:tcPr>
                  <w:tcW w:w="1013"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高级实验师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exact"/>
                <w:jc w:val="center"/>
              </w:trPr>
              <w:tc>
                <w:tcPr>
                  <w:tcW w:w="66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专业实践课程</w:t>
                  </w:r>
                </w:p>
              </w:tc>
              <w:tc>
                <w:tcPr>
                  <w:tcW w:w="437"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39</w:t>
                  </w:r>
                </w:p>
              </w:tc>
              <w:tc>
                <w:tcPr>
                  <w:tcW w:w="193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电子技术课程设计</w:t>
                  </w:r>
                </w:p>
              </w:tc>
              <w:tc>
                <w:tcPr>
                  <w:tcW w:w="67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49"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600"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709"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bidi="ar-SA"/>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韩伶俐</w:t>
                  </w:r>
                </w:p>
              </w:tc>
              <w:tc>
                <w:tcPr>
                  <w:tcW w:w="1013"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bidi="ar-SA"/>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bl>
          <w:p>
            <w:pPr>
              <w:jc w:val="center"/>
              <w:rPr>
                <w:rFonts w:ascii="宋体" w:hAnsi="宋体"/>
                <w:b/>
                <w:color w:val="auto"/>
                <w:szCs w:val="21"/>
              </w:rPr>
            </w:pPr>
          </w:p>
          <w:p>
            <w:pPr>
              <w:jc w:val="center"/>
              <w:rPr>
                <w:rFonts w:ascii="宋体" w:hAnsi="宋体"/>
                <w:b/>
                <w:color w:val="auto"/>
                <w:szCs w:val="21"/>
              </w:rPr>
            </w:pPr>
            <w:r>
              <w:rPr>
                <w:rFonts w:ascii="宋体" w:hAnsi="宋体"/>
                <w:b/>
                <w:color w:val="auto"/>
                <w:szCs w:val="21"/>
              </w:rPr>
              <w:t>结论：</w:t>
            </w:r>
            <w:r>
              <w:rPr>
                <w:rFonts w:hint="eastAsia" w:ascii="宋体" w:hAnsi="宋体"/>
                <w:b/>
                <w:color w:val="auto"/>
                <w:szCs w:val="21"/>
                <w:lang w:val="en-US" w:eastAsia="zh-CN"/>
              </w:rPr>
              <w:t>达到大纲</w:t>
            </w:r>
            <w:r>
              <w:rPr>
                <w:rFonts w:ascii="宋体" w:hAnsi="宋体"/>
                <w:b/>
                <w:color w:val="auto"/>
                <w:szCs w:val="21"/>
              </w:rPr>
              <w:t>要求</w:t>
            </w: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p>
            <w:pPr>
              <w:jc w:val="both"/>
              <w:rPr>
                <w:rFonts w:hint="default" w:ascii="宋体" w:hAnsi="宋体"/>
                <w:b/>
                <w:color w:val="auto"/>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5" w:hRule="atLeast"/>
          <w:jc w:val="center"/>
        </w:trPr>
        <w:tc>
          <w:tcPr>
            <w:tcW w:w="540" w:type="dxa"/>
            <w:vMerge w:val="continue"/>
            <w:noWrap w:val="0"/>
            <w:vAlign w:val="center"/>
          </w:tcPr>
          <w:p>
            <w:pPr>
              <w:jc w:val="center"/>
              <w:rPr>
                <w:rFonts w:hint="eastAsia" w:ascii="宋体" w:hAnsi="宋体"/>
                <w:color w:val="auto"/>
              </w:rPr>
            </w:pPr>
          </w:p>
        </w:tc>
        <w:tc>
          <w:tcPr>
            <w:tcW w:w="1157" w:type="dxa"/>
            <w:gridSpan w:val="4"/>
            <w:noWrap w:val="0"/>
            <w:vAlign w:val="center"/>
          </w:tcPr>
          <w:p>
            <w:pPr>
              <w:jc w:val="distribute"/>
              <w:rPr>
                <w:rFonts w:hint="eastAsia" w:ascii="宋体" w:hAnsi="宋体"/>
                <w:color w:val="auto"/>
              </w:rPr>
            </w:pPr>
            <w:r>
              <w:rPr>
                <w:rFonts w:hint="eastAsia" w:ascii="宋体" w:hAnsi="宋体"/>
                <w:color w:val="auto"/>
              </w:rPr>
              <w:t>已开出实验课、实习课名称、学时、任课教师职务、是否达到大纲要求</w:t>
            </w:r>
          </w:p>
        </w:tc>
        <w:tc>
          <w:tcPr>
            <w:tcW w:w="6763" w:type="dxa"/>
            <w:gridSpan w:val="7"/>
            <w:noWrap w:val="0"/>
            <w:vAlign w:val="center"/>
          </w:tcPr>
          <w:p>
            <w:pPr>
              <w:widowControl/>
              <w:spacing w:line="240" w:lineRule="exact"/>
              <w:jc w:val="both"/>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bl>
            <w:tblPr>
              <w:tblStyle w:val="7"/>
              <w:tblpPr w:leftFromText="180" w:rightFromText="180" w:vertAnchor="text" w:horzAnchor="page" w:tblpXSpec="center" w:tblpY="-4374"/>
              <w:tblOverlap w:val="never"/>
              <w:tblW w:w="6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408"/>
              <w:gridCol w:w="1963"/>
              <w:gridCol w:w="626"/>
              <w:gridCol w:w="576"/>
              <w:gridCol w:w="625"/>
              <w:gridCol w:w="711"/>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exact"/>
                <w:jc w:val="center"/>
              </w:trPr>
              <w:tc>
                <w:tcPr>
                  <w:tcW w:w="71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 类别</w:t>
                  </w:r>
                </w:p>
              </w:tc>
              <w:tc>
                <w:tcPr>
                  <w:tcW w:w="408"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序号</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课程名称</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考核方式</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总学时</w:t>
                  </w:r>
                </w:p>
              </w:tc>
              <w:tc>
                <w:tcPr>
                  <w:tcW w:w="62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实际授课学时</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教师姓名</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教师职称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15" w:type="dxa"/>
                  <w:vMerge w:val="restart"/>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实验实习课程</w:t>
                  </w: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40</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大学物理实验A</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考试</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60</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60</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陶灵平</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715" w:type="dxa"/>
                  <w:vMerge w:val="continue"/>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41</w:t>
                  </w:r>
                </w:p>
              </w:tc>
              <w:tc>
                <w:tcPr>
                  <w:tcW w:w="196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计算机程序设计及应用实验</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711"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韦良芬</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42</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电工电子技术实验</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24</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袁海娣</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副教授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43</w:t>
                  </w:r>
                </w:p>
              </w:tc>
              <w:tc>
                <w:tcPr>
                  <w:tcW w:w="196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机械设计基础实验</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t>12</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12</w:t>
                  </w:r>
                </w:p>
              </w:tc>
              <w:tc>
                <w:tcPr>
                  <w:tcW w:w="711"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营  梦</w:t>
                  </w:r>
                </w:p>
              </w:tc>
              <w:tc>
                <w:tcPr>
                  <w:tcW w:w="992" w:type="dxa"/>
                  <w:noWrap w:val="0"/>
                  <w:vAlign w:val="center"/>
                </w:tcPr>
                <w:p>
                  <w:pPr>
                    <w:widowControl/>
                    <w:spacing w:line="240" w:lineRule="exact"/>
                    <w:jc w:val="center"/>
                    <w:rPr>
                      <w:rFonts w:hint="default"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实验师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44</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金工实习</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马建忠</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45</w:t>
                  </w:r>
                </w:p>
              </w:tc>
              <w:tc>
                <w:tcPr>
                  <w:tcW w:w="196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轨道交通信号软件系统实习</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625"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吴丽霞</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46</w:t>
                  </w:r>
                </w:p>
              </w:tc>
              <w:tc>
                <w:tcPr>
                  <w:tcW w:w="1963"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轨道交通运行技术与控制实习</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62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2周</w:t>
                  </w: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吴丽霞</w:t>
                  </w: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r>
                    <w:rPr>
                      <w:rFonts w:hint="eastAsia" w:ascii="仿宋_GB2312" w:hAnsi="宋体" w:eastAsia="仿宋_GB2312" w:cs="宋体"/>
                      <w:color w:val="000000" w:themeColor="text1"/>
                      <w:kern w:val="0"/>
                      <w:sz w:val="15"/>
                      <w:szCs w:val="15"/>
                      <w:lang w:val="en-US" w:eastAsia="zh-CN"/>
                      <w14:textFill>
                        <w14:solidFill>
                          <w14:schemeClr w14:val="tx1"/>
                        </w14:solidFill>
                      </w14:textFill>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47</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毕业综合实习</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62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15" w:type="dxa"/>
                  <w:vMerge w:val="continue"/>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408" w:type="dxa"/>
                  <w:noWrap w:val="0"/>
                  <w:vAlign w:val="center"/>
                </w:tcPr>
                <w:p>
                  <w:pPr>
                    <w:widowControl/>
                    <w:spacing w:line="240" w:lineRule="exact"/>
                    <w:jc w:val="center"/>
                    <w:rPr>
                      <w:rFonts w:hint="default"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48</w:t>
                  </w:r>
                </w:p>
              </w:tc>
              <w:tc>
                <w:tcPr>
                  <w:tcW w:w="1963"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毕业设计（论文）</w:t>
                  </w:r>
                </w:p>
              </w:tc>
              <w:tc>
                <w:tcPr>
                  <w:tcW w:w="62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bidi="ar-SA"/>
                      <w14:textFill>
                        <w14:solidFill>
                          <w14:schemeClr w14:val="tx1"/>
                        </w14:solidFill>
                      </w14:textFill>
                    </w:rPr>
                  </w:pPr>
                  <w:r>
                    <w:rPr>
                      <w:rFonts w:hint="eastAsia" w:ascii="仿宋_GB2312" w:hAnsi="宋体" w:eastAsia="仿宋_GB2312" w:cs="宋体"/>
                      <w:color w:val="000000" w:themeColor="text1"/>
                      <w:kern w:val="0"/>
                      <w:sz w:val="18"/>
                      <w:szCs w:val="18"/>
                      <w:lang w:val="en-US" w:eastAsia="zh-CN"/>
                      <w14:textFill>
                        <w14:solidFill>
                          <w14:schemeClr w14:val="tx1"/>
                        </w14:solidFill>
                      </w14:textFill>
                    </w:rPr>
                    <w:t>考查</w:t>
                  </w:r>
                </w:p>
              </w:tc>
              <w:tc>
                <w:tcPr>
                  <w:tcW w:w="576"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625" w:type="dxa"/>
                  <w:noWrap w:val="0"/>
                  <w:vAlign w:val="center"/>
                </w:tcPr>
                <w:p>
                  <w:pPr>
                    <w:widowControl/>
                    <w:spacing w:line="240" w:lineRule="exact"/>
                    <w:jc w:val="center"/>
                    <w:rPr>
                      <w:rFonts w:hint="eastAsia" w:ascii="仿宋_GB2312" w:hAnsi="宋体" w:eastAsia="仿宋_GB2312" w:cs="宋体"/>
                      <w:color w:val="000000" w:themeColor="text1"/>
                      <w:kern w:val="0"/>
                      <w:sz w:val="18"/>
                      <w:szCs w:val="18"/>
                      <w:lang w:val="en-US" w:eastAsia="zh-CN"/>
                      <w14:textFill>
                        <w14:solidFill>
                          <w14:schemeClr w14:val="tx1"/>
                        </w14:solidFill>
                      </w14:textFill>
                    </w:rPr>
                  </w:pPr>
                </w:p>
              </w:tc>
              <w:tc>
                <w:tcPr>
                  <w:tcW w:w="711"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p>
              </w:tc>
              <w:tc>
                <w:tcPr>
                  <w:tcW w:w="992" w:type="dxa"/>
                  <w:noWrap w:val="0"/>
                  <w:vAlign w:val="center"/>
                </w:tcPr>
                <w:p>
                  <w:pPr>
                    <w:widowControl/>
                    <w:spacing w:line="240" w:lineRule="exact"/>
                    <w:jc w:val="center"/>
                    <w:rPr>
                      <w:rFonts w:hint="eastAsia" w:ascii="仿宋_GB2312" w:hAnsi="宋体" w:eastAsia="仿宋_GB2312" w:cs="宋体"/>
                      <w:color w:val="000000" w:themeColor="text1"/>
                      <w:kern w:val="0"/>
                      <w:sz w:val="15"/>
                      <w:szCs w:val="15"/>
                      <w:lang w:val="en-US" w:eastAsia="zh-CN"/>
                      <w14:textFill>
                        <w14:solidFill>
                          <w14:schemeClr w14:val="tx1"/>
                        </w14:solidFill>
                      </w14:textFill>
                    </w:rPr>
                  </w:pPr>
                </w:p>
              </w:tc>
            </w:tr>
          </w:tbl>
          <w:p>
            <w:pPr>
              <w:jc w:val="center"/>
              <w:rPr>
                <w:rFonts w:ascii="宋体" w:hAnsi="宋体"/>
                <w:b/>
                <w:color w:val="auto"/>
                <w:szCs w:val="21"/>
              </w:rPr>
            </w:pPr>
            <w:r>
              <w:rPr>
                <w:rFonts w:ascii="宋体" w:hAnsi="宋体"/>
                <w:b/>
                <w:color w:val="auto"/>
                <w:szCs w:val="21"/>
              </w:rPr>
              <w:t>结论：</w:t>
            </w:r>
            <w:r>
              <w:rPr>
                <w:rFonts w:hint="eastAsia" w:ascii="宋体" w:hAnsi="宋体"/>
                <w:b/>
                <w:color w:val="auto"/>
                <w:szCs w:val="21"/>
                <w:lang w:val="en-US" w:eastAsia="zh-CN"/>
              </w:rPr>
              <w:t>达到大纲</w:t>
            </w:r>
            <w:r>
              <w:rPr>
                <w:rFonts w:ascii="宋体" w:hAnsi="宋体"/>
                <w:b/>
                <w:color w:val="auto"/>
                <w:szCs w:val="21"/>
              </w:rPr>
              <w:t>要求</w:t>
            </w: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ascii="宋体" w:hAnsi="宋体"/>
                <w:b/>
                <w:color w:val="auto"/>
                <w:szCs w:val="21"/>
              </w:rPr>
            </w:pPr>
          </w:p>
          <w:p>
            <w:pPr>
              <w:jc w:val="center"/>
              <w:rPr>
                <w:rFonts w:hint="eastAsia" w:ascii="宋体" w:hAnsi="宋体"/>
                <w:b/>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3" w:hRule="atLeast"/>
          <w:jc w:val="center"/>
        </w:trPr>
        <w:tc>
          <w:tcPr>
            <w:tcW w:w="540" w:type="dxa"/>
            <w:vMerge w:val="continue"/>
            <w:noWrap w:val="0"/>
            <w:vAlign w:val="center"/>
          </w:tcPr>
          <w:p>
            <w:pPr>
              <w:jc w:val="center"/>
              <w:rPr>
                <w:rFonts w:hint="eastAsia" w:ascii="宋体" w:hAnsi="宋体"/>
                <w:color w:val="auto"/>
              </w:rPr>
            </w:pPr>
          </w:p>
        </w:tc>
        <w:tc>
          <w:tcPr>
            <w:tcW w:w="1157" w:type="dxa"/>
            <w:gridSpan w:val="4"/>
            <w:noWrap w:val="0"/>
            <w:vAlign w:val="center"/>
          </w:tcPr>
          <w:p>
            <w:pPr>
              <w:jc w:val="distribute"/>
              <w:rPr>
                <w:rFonts w:hint="eastAsia" w:ascii="宋体" w:hAnsi="宋体"/>
                <w:color w:val="auto"/>
              </w:rPr>
            </w:pPr>
            <w:r>
              <w:rPr>
                <w:rFonts w:hint="eastAsia" w:ascii="宋体" w:hAnsi="宋体"/>
                <w:color w:val="auto"/>
              </w:rPr>
              <w:t>毕业论文或毕业设计目前或计划执行情况、指导教师</w:t>
            </w:r>
          </w:p>
          <w:p>
            <w:pPr>
              <w:jc w:val="distribute"/>
              <w:rPr>
                <w:rFonts w:hint="eastAsia" w:ascii="宋体" w:hAnsi="宋体"/>
                <w:color w:val="auto"/>
              </w:rPr>
            </w:pPr>
            <w:r>
              <w:rPr>
                <w:rFonts w:hint="eastAsia" w:ascii="宋体" w:hAnsi="宋体"/>
                <w:color w:val="auto"/>
              </w:rPr>
              <w:t>情况</w:t>
            </w:r>
          </w:p>
        </w:tc>
        <w:tc>
          <w:tcPr>
            <w:tcW w:w="6763" w:type="dxa"/>
            <w:gridSpan w:val="7"/>
            <w:noWrap w:val="0"/>
            <w:vAlign w:val="center"/>
          </w:tcPr>
          <w:p>
            <w:pPr>
              <w:jc w:val="left"/>
              <w:rPr>
                <w:rFonts w:hint="default" w:ascii="宋体" w:hAnsi="宋体" w:eastAsia="宋体"/>
                <w:color w:val="auto"/>
                <w:lang w:val="en-US" w:eastAsia="zh-CN"/>
              </w:rPr>
            </w:pPr>
            <w:r>
              <w:rPr>
                <w:rFonts w:hint="eastAsia" w:ascii="宋体" w:hAnsi="宋体"/>
                <w:color w:val="auto"/>
                <w:szCs w:val="21"/>
              </w:rPr>
              <w:t>按照学</w:t>
            </w:r>
            <w:r>
              <w:rPr>
                <w:rFonts w:hint="eastAsia" w:ascii="宋体" w:hAnsi="宋体"/>
                <w:color w:val="auto"/>
                <w:szCs w:val="21"/>
                <w:lang w:val="en-US" w:eastAsia="zh-CN"/>
              </w:rPr>
              <w:t>校</w:t>
            </w:r>
            <w:r>
              <w:rPr>
                <w:rFonts w:hint="eastAsia" w:ascii="宋体" w:hAnsi="宋体"/>
                <w:color w:val="auto"/>
                <w:szCs w:val="21"/>
              </w:rPr>
              <w:t>要求，交通工程学院</w:t>
            </w:r>
            <w:r>
              <w:rPr>
                <w:rFonts w:hint="eastAsia" w:ascii="宋体" w:hAnsi="宋体"/>
                <w:color w:val="auto"/>
                <w:szCs w:val="21"/>
                <w:lang w:val="en-US" w:eastAsia="zh-CN"/>
              </w:rPr>
              <w:t>对</w:t>
            </w:r>
            <w:r>
              <w:rPr>
                <w:rFonts w:hint="eastAsia" w:ascii="宋体" w:hAnsi="宋体"/>
                <w:color w:val="auto"/>
                <w:szCs w:val="21"/>
                <w:lang w:eastAsia="zh-CN"/>
              </w:rPr>
              <w:t>轨道交通信号与控制</w:t>
            </w:r>
            <w:r>
              <w:rPr>
                <w:rFonts w:hint="eastAsia" w:ascii="宋体" w:hAnsi="宋体"/>
                <w:color w:val="auto"/>
                <w:szCs w:val="21"/>
              </w:rPr>
              <w:t>专业</w:t>
            </w:r>
            <w:r>
              <w:rPr>
                <w:rFonts w:hint="eastAsia" w:ascii="宋体" w:hAnsi="宋体"/>
                <w:color w:val="auto"/>
                <w:szCs w:val="21"/>
                <w:lang w:val="en-US" w:eastAsia="zh-CN"/>
              </w:rPr>
              <w:t>拟定详实的</w:t>
            </w:r>
            <w:r>
              <w:rPr>
                <w:rFonts w:hint="eastAsia" w:ascii="宋体" w:hAnsi="宋体"/>
                <w:color w:val="auto"/>
                <w:szCs w:val="21"/>
              </w:rPr>
              <w:t>毕业</w:t>
            </w:r>
            <w:r>
              <w:rPr>
                <w:rFonts w:hint="eastAsia" w:ascii="宋体" w:hAnsi="宋体"/>
                <w:color w:val="auto"/>
                <w:szCs w:val="21"/>
                <w:lang w:val="en-US" w:eastAsia="zh-CN"/>
              </w:rPr>
              <w:t>设计（</w:t>
            </w:r>
            <w:r>
              <w:rPr>
                <w:rFonts w:hint="eastAsia" w:ascii="宋体" w:hAnsi="宋体"/>
                <w:color w:val="auto"/>
                <w:szCs w:val="21"/>
              </w:rPr>
              <w:t>论文</w:t>
            </w:r>
            <w:r>
              <w:rPr>
                <w:rFonts w:hint="eastAsia" w:ascii="宋体" w:hAnsi="宋体"/>
                <w:color w:val="auto"/>
                <w:szCs w:val="21"/>
                <w:lang w:eastAsia="zh-CN"/>
              </w:rPr>
              <w:t>）</w:t>
            </w:r>
            <w:r>
              <w:rPr>
                <w:rFonts w:hint="eastAsia" w:ascii="宋体" w:hAnsi="宋体"/>
                <w:color w:val="auto"/>
                <w:szCs w:val="21"/>
              </w:rPr>
              <w:t>写作计划，</w:t>
            </w:r>
            <w:r>
              <w:rPr>
                <w:rFonts w:hint="eastAsia" w:ascii="宋体" w:hAnsi="宋体"/>
                <w:color w:val="auto"/>
                <w:szCs w:val="21"/>
                <w:lang w:val="en-US" w:eastAsia="zh-CN"/>
              </w:rPr>
              <w:t>严格把控</w:t>
            </w:r>
            <w:r>
              <w:rPr>
                <w:rFonts w:hint="eastAsia" w:ascii="宋体" w:hAnsi="宋体"/>
                <w:color w:val="auto"/>
                <w:szCs w:val="21"/>
              </w:rPr>
              <w:t>指导教师职称、论文题目、</w:t>
            </w:r>
            <w:r>
              <w:rPr>
                <w:rFonts w:hint="eastAsia" w:ascii="宋体" w:hAnsi="宋体"/>
                <w:color w:val="auto"/>
                <w:szCs w:val="21"/>
                <w:lang w:val="en-US" w:eastAsia="zh-CN"/>
              </w:rPr>
              <w:t>规范</w:t>
            </w:r>
            <w:r>
              <w:rPr>
                <w:rFonts w:hint="eastAsia" w:ascii="宋体" w:hAnsi="宋体"/>
                <w:color w:val="auto"/>
                <w:szCs w:val="21"/>
              </w:rPr>
              <w:t>指导过程。</w:t>
            </w:r>
            <w:r>
              <w:rPr>
                <w:rFonts w:hint="eastAsia" w:ascii="宋体" w:hAnsi="宋体"/>
                <w:color w:val="auto"/>
                <w:szCs w:val="21"/>
                <w:lang w:eastAsia="zh-CN"/>
              </w:rPr>
              <w:t>轨道交通信号与控制</w:t>
            </w:r>
            <w:r>
              <w:rPr>
                <w:rFonts w:hint="eastAsia" w:ascii="宋体" w:hAnsi="宋体"/>
                <w:color w:val="auto"/>
                <w:szCs w:val="21"/>
              </w:rPr>
              <w:t>专业</w:t>
            </w:r>
            <w:r>
              <w:rPr>
                <w:rFonts w:hint="eastAsia" w:ascii="宋体" w:hAnsi="宋体"/>
                <w:color w:val="auto"/>
                <w:szCs w:val="21"/>
                <w:lang w:eastAsia="zh-CN"/>
              </w:rPr>
              <w:t>毕业设计（论文）</w:t>
            </w:r>
            <w:r>
              <w:rPr>
                <w:rFonts w:hint="eastAsia" w:ascii="宋体" w:hAnsi="宋体"/>
                <w:color w:val="auto"/>
                <w:szCs w:val="21"/>
              </w:rPr>
              <w:t>指导</w:t>
            </w:r>
            <w:r>
              <w:rPr>
                <w:rFonts w:hint="eastAsia" w:ascii="宋体" w:hAnsi="宋体"/>
                <w:color w:val="auto"/>
                <w:szCs w:val="21"/>
                <w:lang w:val="en-US" w:eastAsia="zh-CN"/>
              </w:rPr>
              <w:t>工作</w:t>
            </w:r>
            <w:r>
              <w:rPr>
                <w:rFonts w:hint="eastAsia" w:ascii="宋体" w:hAnsi="宋体"/>
                <w:color w:val="auto"/>
                <w:szCs w:val="21"/>
              </w:rPr>
              <w:t>由</w:t>
            </w:r>
            <w:r>
              <w:rPr>
                <w:rFonts w:hint="eastAsia" w:ascii="宋体" w:hAnsi="宋体"/>
                <w:color w:val="auto"/>
                <w:szCs w:val="21"/>
                <w:lang w:val="en-US" w:eastAsia="zh-CN"/>
              </w:rPr>
              <w:t>14</w:t>
            </w:r>
            <w:r>
              <w:rPr>
                <w:rFonts w:hint="eastAsia" w:ascii="宋体" w:hAnsi="宋体"/>
                <w:color w:val="auto"/>
                <w:szCs w:val="21"/>
              </w:rPr>
              <w:t>位教师组成，平均每位教师指导</w:t>
            </w:r>
            <w:r>
              <w:rPr>
                <w:rFonts w:hint="eastAsia" w:ascii="宋体" w:hAnsi="宋体"/>
                <w:color w:val="auto"/>
                <w:szCs w:val="21"/>
                <w:lang w:val="en-US" w:eastAsia="zh-CN"/>
              </w:rPr>
              <w:t>4</w:t>
            </w:r>
            <w:r>
              <w:rPr>
                <w:rFonts w:hint="eastAsia" w:ascii="宋体" w:hAnsi="宋体"/>
                <w:color w:val="auto"/>
                <w:szCs w:val="21"/>
              </w:rPr>
              <w:t>名学生，指导教师</w:t>
            </w:r>
            <w:r>
              <w:rPr>
                <w:rFonts w:hint="eastAsia" w:ascii="宋体" w:hAnsi="宋体"/>
                <w:color w:val="auto"/>
                <w:szCs w:val="21"/>
                <w:lang w:val="en-US" w:eastAsia="zh-CN"/>
              </w:rPr>
              <w:t>均为中级及以上</w:t>
            </w:r>
            <w:r>
              <w:rPr>
                <w:rFonts w:hint="eastAsia" w:ascii="宋体" w:hAnsi="宋体"/>
                <w:color w:val="auto"/>
                <w:szCs w:val="21"/>
              </w:rPr>
              <w:t>职称，符合相关要求。</w:t>
            </w:r>
            <w:r>
              <w:rPr>
                <w:rFonts w:hint="eastAsia" w:ascii="宋体" w:hAnsi="宋体"/>
                <w:bCs/>
                <w:color w:val="auto"/>
                <w:szCs w:val="21"/>
              </w:rPr>
              <w:t>目前</w:t>
            </w:r>
            <w:r>
              <w:rPr>
                <w:rFonts w:hint="eastAsia" w:ascii="宋体" w:hAnsi="宋体"/>
                <w:bCs/>
                <w:color w:val="auto"/>
                <w:szCs w:val="21"/>
                <w:lang w:eastAsia="zh-CN"/>
              </w:rPr>
              <w:t>毕业设计（论文）</w:t>
            </w:r>
            <w:r>
              <w:rPr>
                <w:rFonts w:hint="eastAsia" w:ascii="宋体" w:hAnsi="宋体"/>
                <w:bCs/>
                <w:color w:val="auto"/>
                <w:szCs w:val="21"/>
              </w:rPr>
              <w:t>初稿已经全部审阅</w:t>
            </w:r>
            <w:r>
              <w:rPr>
                <w:rFonts w:hint="eastAsia" w:ascii="宋体" w:hAnsi="宋体"/>
                <w:color w:val="auto"/>
                <w:szCs w:val="21"/>
              </w:rPr>
              <w:t>，学生积极开展二稿的撰写，将在规定时间内完成毕业</w:t>
            </w:r>
            <w:r>
              <w:rPr>
                <w:rFonts w:hint="eastAsia" w:ascii="宋体" w:hAnsi="宋体"/>
                <w:color w:val="auto"/>
                <w:szCs w:val="21"/>
                <w:lang w:val="en-US" w:eastAsia="zh-CN"/>
              </w:rPr>
              <w:t>设计（</w:t>
            </w:r>
            <w:r>
              <w:rPr>
                <w:rFonts w:hint="eastAsia" w:ascii="宋体" w:hAnsi="宋体"/>
                <w:color w:val="auto"/>
                <w:szCs w:val="21"/>
              </w:rPr>
              <w:t>论文</w:t>
            </w:r>
            <w:r>
              <w:rPr>
                <w:rFonts w:hint="eastAsia" w:ascii="宋体" w:hAnsi="宋体"/>
                <w:color w:val="auto"/>
                <w:szCs w:val="21"/>
                <w:lang w:eastAsia="zh-CN"/>
              </w:rPr>
              <w:t>）</w:t>
            </w:r>
            <w:r>
              <w:rPr>
                <w:rFonts w:hint="eastAsia" w:ascii="宋体" w:hAnsi="宋体"/>
                <w:color w:val="auto"/>
                <w:szCs w:val="21"/>
              </w:rPr>
              <w:t>的写作。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8460" w:type="dxa"/>
            <w:gridSpan w:val="12"/>
            <w:noWrap w:val="0"/>
            <w:vAlign w:val="center"/>
          </w:tcPr>
          <w:p>
            <w:pPr>
              <w:rPr>
                <w:rFonts w:hint="eastAsia" w:ascii="宋体" w:hAnsi="宋体"/>
                <w:color w:val="auto"/>
              </w:rPr>
            </w:pPr>
            <w:r>
              <w:rPr>
                <w:rFonts w:hint="eastAsia" w:ascii="宋体" w:hAnsi="宋体"/>
                <w:color w:val="auto"/>
              </w:rPr>
              <w:t>本专业成立以来的主要工作，特别是为保证本科教学质量采取的主要措施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8" w:hRule="atLeast"/>
          <w:jc w:val="center"/>
        </w:trPr>
        <w:tc>
          <w:tcPr>
            <w:tcW w:w="8460" w:type="dxa"/>
            <w:gridSpan w:val="12"/>
            <w:tcBorders>
              <w:bottom w:val="single" w:color="auto" w:sz="4" w:space="0"/>
            </w:tcBorders>
            <w:noWrap w:val="0"/>
            <w:vAlign w:val="center"/>
          </w:tcPr>
          <w:p>
            <w:pPr>
              <w:keepNext w:val="0"/>
              <w:keepLines w:val="0"/>
              <w:pageBreakBefore w:val="0"/>
              <w:widowControl/>
              <w:numPr>
                <w:ilvl w:val="0"/>
                <w:numId w:val="1"/>
              </w:numPr>
              <w:kinsoku/>
              <w:wordWrap/>
              <w:overflowPunct/>
              <w:topLinePunct w:val="0"/>
              <w:autoSpaceDE/>
              <w:autoSpaceDN/>
              <w:bidi w:val="0"/>
              <w:spacing w:line="400" w:lineRule="exact"/>
              <w:jc w:val="left"/>
              <w:rPr>
                <w:rFonts w:hint="eastAsia" w:ascii="宋体" w:hAnsi="宋体"/>
                <w:b/>
                <w:color w:val="auto"/>
                <w:sz w:val="21"/>
                <w:szCs w:val="21"/>
                <w:lang w:val="en-US" w:eastAsia="zh-CN"/>
              </w:rPr>
            </w:pPr>
            <w:r>
              <w:rPr>
                <w:rFonts w:hint="eastAsia" w:ascii="宋体" w:hAnsi="宋体"/>
                <w:b/>
                <w:color w:val="auto"/>
                <w:sz w:val="21"/>
                <w:szCs w:val="21"/>
              </w:rPr>
              <w:t>专业基本情况</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rPr>
            </w:pPr>
            <w:r>
              <w:rPr>
                <w:rFonts w:hint="eastAsia" w:ascii="宋体" w:hAnsi="宋体"/>
                <w:color w:val="auto"/>
                <w:lang w:val="en-US" w:eastAsia="zh-CN"/>
              </w:rPr>
              <w:t>轨道交通信号与控制</w:t>
            </w:r>
            <w:r>
              <w:rPr>
                <w:rFonts w:hint="eastAsia" w:ascii="宋体" w:hAnsi="宋体"/>
                <w:color w:val="auto"/>
              </w:rPr>
              <w:t>专业（隶属于</w:t>
            </w:r>
            <w:r>
              <w:rPr>
                <w:rFonts w:ascii="宋体" w:hAnsi="宋体"/>
                <w:color w:val="auto"/>
              </w:rPr>
              <w:t>交通工程学院</w:t>
            </w:r>
            <w:r>
              <w:rPr>
                <w:rFonts w:hint="eastAsia" w:ascii="宋体" w:hAnsi="宋体"/>
                <w:color w:val="auto"/>
              </w:rPr>
              <w:t>）</w:t>
            </w:r>
            <w:r>
              <w:rPr>
                <w:rFonts w:ascii="宋体" w:hAnsi="宋体"/>
                <w:color w:val="auto"/>
              </w:rPr>
              <w:t>于</w:t>
            </w:r>
            <w:r>
              <w:rPr>
                <w:rFonts w:hint="eastAsia" w:ascii="宋体" w:hAnsi="宋体"/>
                <w:color w:val="auto"/>
              </w:rPr>
              <w:t>201</w:t>
            </w:r>
            <w:r>
              <w:rPr>
                <w:rFonts w:hint="eastAsia" w:ascii="宋体" w:hAnsi="宋体"/>
                <w:color w:val="auto"/>
                <w:lang w:val="en-US" w:eastAsia="zh-CN"/>
              </w:rPr>
              <w:t>7</w:t>
            </w:r>
            <w:r>
              <w:rPr>
                <w:rFonts w:ascii="宋体" w:hAnsi="宋体"/>
                <w:color w:val="auto"/>
              </w:rPr>
              <w:t>年</w:t>
            </w:r>
            <w:r>
              <w:rPr>
                <w:rFonts w:hint="eastAsia" w:ascii="宋体" w:hAnsi="宋体"/>
                <w:color w:val="auto"/>
              </w:rPr>
              <w:t>开始招生</w:t>
            </w:r>
            <w:r>
              <w:rPr>
                <w:rFonts w:ascii="宋体" w:hAnsi="宋体"/>
                <w:color w:val="auto"/>
              </w:rPr>
              <w:t>。目前，全日制在院学生2</w:t>
            </w:r>
            <w:r>
              <w:rPr>
                <w:rFonts w:hint="eastAsia" w:ascii="宋体" w:hAnsi="宋体"/>
                <w:color w:val="auto"/>
                <w:lang w:val="en-US" w:eastAsia="zh-CN"/>
              </w:rPr>
              <w:t>40</w:t>
            </w:r>
            <w:r>
              <w:rPr>
                <w:rFonts w:ascii="宋体" w:hAnsi="宋体"/>
                <w:color w:val="auto"/>
              </w:rPr>
              <w:t>人，共</w:t>
            </w:r>
            <w:r>
              <w:rPr>
                <w:rFonts w:hint="eastAsia" w:ascii="宋体" w:hAnsi="宋体"/>
                <w:color w:val="auto"/>
                <w:lang w:val="en-US" w:eastAsia="zh-CN"/>
              </w:rPr>
              <w:t>4</w:t>
            </w:r>
            <w:r>
              <w:rPr>
                <w:rFonts w:ascii="宋体" w:hAnsi="宋体"/>
                <w:color w:val="auto"/>
              </w:rPr>
              <w:t>个教学班。</w:t>
            </w:r>
            <w:r>
              <w:rPr>
                <w:rFonts w:hint="eastAsia" w:ascii="宋体" w:hAnsi="宋体"/>
                <w:color w:val="auto"/>
              </w:rPr>
              <w:t>担任</w:t>
            </w:r>
            <w:r>
              <w:rPr>
                <w:rFonts w:hint="eastAsia" w:ascii="宋体" w:hAnsi="宋体"/>
                <w:color w:val="auto"/>
                <w:lang w:val="en-US" w:eastAsia="zh-CN"/>
              </w:rPr>
              <w:t>轨道交通信号与控制</w:t>
            </w:r>
            <w:r>
              <w:rPr>
                <w:rFonts w:hint="eastAsia" w:ascii="宋体" w:hAnsi="宋体"/>
                <w:color w:val="auto"/>
              </w:rPr>
              <w:t>专业（本科）</w:t>
            </w:r>
            <w:r>
              <w:rPr>
                <w:rFonts w:hint="eastAsia" w:ascii="宋体" w:hAnsi="宋体"/>
                <w:color w:val="auto"/>
                <w:lang w:val="en-US" w:eastAsia="zh-CN"/>
              </w:rPr>
              <w:t>专业课</w:t>
            </w:r>
            <w:r>
              <w:rPr>
                <w:rFonts w:hint="eastAsia" w:ascii="宋体" w:hAnsi="宋体"/>
                <w:color w:val="auto"/>
              </w:rPr>
              <w:t>教学任务有</w:t>
            </w:r>
            <w:r>
              <w:rPr>
                <w:rFonts w:hint="eastAsia" w:ascii="宋体" w:hAnsi="宋体"/>
                <w:color w:val="auto"/>
                <w:lang w:val="en-US" w:eastAsia="zh-CN"/>
              </w:rPr>
              <w:t>13</w:t>
            </w:r>
            <w:r>
              <w:rPr>
                <w:rFonts w:hint="eastAsia" w:ascii="宋体" w:hAnsi="宋体"/>
                <w:color w:val="auto"/>
              </w:rPr>
              <w:t>名专任教师；近几年来发表科研论文近20</w:t>
            </w:r>
            <w:r>
              <w:rPr>
                <w:rFonts w:hint="eastAsia" w:ascii="宋体" w:hAnsi="宋体"/>
                <w:color w:val="auto"/>
                <w:lang w:val="en-US" w:eastAsia="zh-CN"/>
              </w:rPr>
              <w:t>余</w:t>
            </w:r>
            <w:r>
              <w:rPr>
                <w:rFonts w:hint="eastAsia" w:ascii="宋体" w:hAnsi="宋体"/>
                <w:color w:val="auto"/>
              </w:rPr>
              <w:t>篇。</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highlight w:val="yellow"/>
                <w:lang w:eastAsia="zh-CN"/>
              </w:rPr>
            </w:pPr>
            <w:r>
              <w:rPr>
                <w:rFonts w:hint="eastAsia" w:ascii="宋体" w:hAnsi="宋体"/>
                <w:color w:val="auto"/>
                <w:szCs w:val="22"/>
                <w:lang w:val="en-US" w:eastAsia="zh-CN"/>
              </w:rPr>
              <w:t>目前，轨道交通信号与控制专业共有7个专业实验室，其包括：单片机原理</w:t>
            </w:r>
            <w:r>
              <w:rPr>
                <w:rFonts w:hint="default" w:ascii="宋体" w:hAnsi="宋体"/>
                <w:color w:val="auto"/>
                <w:szCs w:val="22"/>
                <w:lang w:val="en-US" w:eastAsia="zh-CN"/>
              </w:rPr>
              <w:t>实验室</w:t>
            </w:r>
            <w:r>
              <w:rPr>
                <w:rFonts w:hint="eastAsia" w:ascii="宋体" w:hAnsi="宋体"/>
                <w:color w:val="auto"/>
                <w:szCs w:val="22"/>
                <w:lang w:val="en-US" w:eastAsia="zh-CN"/>
              </w:rPr>
              <w:t>、</w:t>
            </w:r>
            <w:r>
              <w:rPr>
                <w:rFonts w:hint="default" w:ascii="宋体" w:hAnsi="宋体"/>
                <w:color w:val="auto"/>
                <w:szCs w:val="22"/>
                <w:lang w:val="en-US" w:eastAsia="zh-CN"/>
              </w:rPr>
              <w:t>高频电路实验室</w:t>
            </w:r>
            <w:r>
              <w:rPr>
                <w:rFonts w:hint="eastAsia" w:ascii="宋体" w:hAnsi="宋体"/>
                <w:color w:val="auto"/>
                <w:szCs w:val="22"/>
                <w:lang w:val="en-US" w:eastAsia="zh-CN"/>
              </w:rPr>
              <w:t>、</w:t>
            </w:r>
            <w:r>
              <w:rPr>
                <w:rFonts w:hint="default" w:ascii="宋体" w:hAnsi="宋体"/>
                <w:color w:val="auto"/>
                <w:szCs w:val="22"/>
                <w:lang w:val="en-US" w:eastAsia="zh-CN"/>
              </w:rPr>
              <w:t>信号与系统实验室</w:t>
            </w:r>
            <w:r>
              <w:rPr>
                <w:rFonts w:hint="eastAsia" w:ascii="宋体" w:hAnsi="宋体"/>
                <w:color w:val="auto"/>
                <w:szCs w:val="22"/>
                <w:lang w:val="en-US" w:eastAsia="zh-CN"/>
              </w:rPr>
              <w:t>、自动控制原理实验室、PLC技术实验室、轨道交通信号控制实验室、地铁消防与给排水实验室。</w:t>
            </w:r>
          </w:p>
          <w:p>
            <w:pPr>
              <w:keepNext w:val="0"/>
              <w:keepLines w:val="0"/>
              <w:pageBreakBefore w:val="0"/>
              <w:kinsoku/>
              <w:wordWrap/>
              <w:overflowPunct/>
              <w:topLinePunct w:val="0"/>
              <w:autoSpaceDE/>
              <w:autoSpaceDN/>
              <w:bidi w:val="0"/>
              <w:spacing w:line="400" w:lineRule="exact"/>
              <w:ind w:firstLine="420" w:firstLineChars="200"/>
              <w:rPr>
                <w:rFonts w:ascii="宋体" w:hAnsi="宋体"/>
                <w:color w:val="auto"/>
              </w:rPr>
            </w:pPr>
            <w:r>
              <w:rPr>
                <w:rFonts w:hint="eastAsia" w:ascii="宋体" w:hAnsi="宋体"/>
                <w:color w:val="auto"/>
                <w:sz w:val="21"/>
                <w:szCs w:val="21"/>
                <w:highlight w:val="none"/>
                <w:lang w:val="en-US" w:eastAsia="zh-CN"/>
              </w:rPr>
              <w:t>轨道交通信号与控制专业目前隶属于</w:t>
            </w:r>
            <w:r>
              <w:rPr>
                <w:rFonts w:hint="eastAsia" w:ascii="宋体" w:hAnsi="宋体"/>
                <w:color w:val="auto"/>
              </w:rPr>
              <w:t>安全工程教研室</w:t>
            </w:r>
            <w:r>
              <w:rPr>
                <w:rFonts w:hint="eastAsia" w:ascii="宋体" w:hAnsi="宋体"/>
                <w:color w:val="auto"/>
                <w:lang w:eastAsia="zh-CN"/>
              </w:rPr>
              <w:t>，</w:t>
            </w:r>
            <w:r>
              <w:rPr>
                <w:rFonts w:hint="eastAsia" w:ascii="宋体" w:hAnsi="宋体"/>
                <w:color w:val="auto"/>
                <w:lang w:val="en-US" w:eastAsia="zh-CN"/>
              </w:rPr>
              <w:t>该教研室</w:t>
            </w:r>
            <w:r>
              <w:rPr>
                <w:rFonts w:ascii="宋体" w:hAnsi="宋体"/>
                <w:color w:val="auto"/>
              </w:rPr>
              <w:t>始终坚持以教学为</w:t>
            </w:r>
            <w:r>
              <w:rPr>
                <w:rFonts w:hint="eastAsia" w:ascii="宋体" w:hAnsi="宋体"/>
                <w:color w:val="auto"/>
              </w:rPr>
              <w:t>核</w:t>
            </w:r>
            <w:r>
              <w:rPr>
                <w:rFonts w:ascii="宋体" w:hAnsi="宋体"/>
                <w:color w:val="auto"/>
              </w:rPr>
              <w:t>心、就业为导向，狠抓教学水平和质量，重视理论联系实际，积极开展科学研究，认真指导学生就业，实行“校企合作”，</w:t>
            </w:r>
            <w:r>
              <w:rPr>
                <w:rFonts w:hint="eastAsia" w:ascii="宋体" w:hAnsi="宋体"/>
                <w:color w:val="auto"/>
                <w:lang w:val="en-US" w:eastAsia="zh-CN"/>
              </w:rPr>
              <w:t>建立持久性合作关系，</w:t>
            </w:r>
            <w:r>
              <w:rPr>
                <w:rFonts w:ascii="宋体" w:hAnsi="宋体"/>
                <w:color w:val="auto"/>
              </w:rPr>
              <w:t>大力培养应用型人才。</w:t>
            </w:r>
            <w:r>
              <w:rPr>
                <w:rFonts w:hint="eastAsia" w:ascii="宋体" w:hAnsi="宋体"/>
                <w:color w:val="auto"/>
                <w:lang w:val="en-US" w:eastAsia="zh-CN"/>
              </w:rPr>
              <w:t>目前，</w:t>
            </w:r>
            <w:r>
              <w:rPr>
                <w:rFonts w:ascii="宋体" w:hAnsi="宋体"/>
                <w:color w:val="auto"/>
              </w:rPr>
              <w:t>省内外</w:t>
            </w:r>
            <w:r>
              <w:rPr>
                <w:rFonts w:hint="eastAsia" w:ascii="宋体" w:hAnsi="宋体"/>
                <w:color w:val="auto"/>
                <w:lang w:val="en-US" w:eastAsia="zh-CN"/>
              </w:rPr>
              <w:t>共</w:t>
            </w:r>
            <w:r>
              <w:rPr>
                <w:rFonts w:ascii="宋体" w:hAnsi="宋体"/>
                <w:color w:val="auto"/>
              </w:rPr>
              <w:t>建立学生实习实训基地</w:t>
            </w:r>
            <w:r>
              <w:rPr>
                <w:rFonts w:hint="eastAsia" w:ascii="宋体" w:hAnsi="宋体"/>
                <w:color w:val="auto"/>
                <w:lang w:val="en-US" w:eastAsia="zh-CN"/>
              </w:rPr>
              <w:t>21</w:t>
            </w:r>
            <w:r>
              <w:rPr>
                <w:rFonts w:ascii="宋体" w:hAnsi="宋体"/>
                <w:color w:val="auto"/>
              </w:rPr>
              <w:t>个，</w:t>
            </w:r>
            <w:r>
              <w:rPr>
                <w:rFonts w:hint="eastAsia" w:ascii="宋体" w:hAnsi="宋体"/>
                <w:color w:val="auto"/>
              </w:rPr>
              <w:t>20</w:t>
            </w:r>
            <w:r>
              <w:rPr>
                <w:rFonts w:hint="eastAsia" w:ascii="宋体" w:hAnsi="宋体"/>
                <w:color w:val="auto"/>
                <w:lang w:val="en-US" w:eastAsia="zh-CN"/>
              </w:rPr>
              <w:t>17</w:t>
            </w:r>
            <w:r>
              <w:rPr>
                <w:rFonts w:hint="eastAsia" w:ascii="宋体" w:hAnsi="宋体"/>
                <w:color w:val="auto"/>
              </w:rPr>
              <w:t>级</w:t>
            </w:r>
            <w:r>
              <w:rPr>
                <w:rFonts w:hint="eastAsia" w:ascii="宋体" w:hAnsi="宋体"/>
                <w:color w:val="auto"/>
                <w:lang w:val="en-US" w:eastAsia="zh-CN"/>
              </w:rPr>
              <w:t>轨道交通信号与控制专业基地实践实习率达</w:t>
            </w:r>
            <w:r>
              <w:rPr>
                <w:rFonts w:ascii="宋体" w:hAnsi="宋体"/>
                <w:color w:val="auto"/>
              </w:rPr>
              <w:t>9</w:t>
            </w:r>
            <w:r>
              <w:rPr>
                <w:rFonts w:hint="eastAsia" w:ascii="宋体" w:hAnsi="宋体"/>
                <w:color w:val="auto"/>
                <w:lang w:val="en-US" w:eastAsia="zh-CN"/>
              </w:rPr>
              <w:t>0</w:t>
            </w:r>
            <w:r>
              <w:rPr>
                <w:rFonts w:ascii="宋体" w:hAnsi="宋体"/>
                <w:color w:val="auto"/>
              </w:rPr>
              <w:t>％以上。</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rPr>
            </w:pPr>
            <w:r>
              <w:rPr>
                <w:rFonts w:hint="eastAsia" w:ascii="宋体" w:hAnsi="宋体"/>
                <w:color w:val="auto"/>
                <w:lang w:val="en-US" w:eastAsia="zh-CN"/>
              </w:rPr>
              <w:t>几</w:t>
            </w:r>
            <w:r>
              <w:rPr>
                <w:rFonts w:ascii="宋体" w:hAnsi="宋体"/>
                <w:color w:val="auto"/>
              </w:rPr>
              <w:t>年来，在各级领导及社会各界的关怀和大力支持下，通过全体师生的共同努力，</w:t>
            </w:r>
            <w:r>
              <w:rPr>
                <w:rFonts w:hint="eastAsia" w:ascii="宋体" w:hAnsi="宋体"/>
                <w:color w:val="auto"/>
                <w:lang w:val="en-US" w:eastAsia="zh-CN"/>
              </w:rPr>
              <w:t>轨道交通信号与控制</w:t>
            </w:r>
            <w:r>
              <w:rPr>
                <w:rFonts w:hint="eastAsia" w:ascii="宋体" w:hAnsi="宋体"/>
                <w:color w:val="auto"/>
              </w:rPr>
              <w:t>程专业定位日益精准</w:t>
            </w:r>
            <w:r>
              <w:rPr>
                <w:rFonts w:ascii="宋体" w:hAnsi="宋体"/>
                <w:color w:val="auto"/>
              </w:rPr>
              <w:t>，人才培养质量不断提高，办学水平逐渐提升，科研水平显著提高</w:t>
            </w:r>
            <w:r>
              <w:rPr>
                <w:rFonts w:hint="eastAsia" w:ascii="宋体" w:hAnsi="宋体"/>
                <w:color w:val="auto"/>
                <w:lang w:eastAsia="zh-CN"/>
              </w:rPr>
              <w:t>。</w:t>
            </w:r>
            <w:r>
              <w:rPr>
                <w:rFonts w:ascii="宋体" w:hAnsi="宋体"/>
                <w:color w:val="auto"/>
              </w:rPr>
              <w:t>展望未来，信心百倍，我们将继续在社会各界的关怀和监督下，努力办学，培养出更多的</w:t>
            </w:r>
            <w:r>
              <w:rPr>
                <w:rFonts w:hint="eastAsia" w:ascii="宋体" w:hAnsi="宋体"/>
                <w:color w:val="auto"/>
                <w:lang w:val="en-US" w:eastAsia="zh-CN"/>
              </w:rPr>
              <w:t>轨道交通信号与控制</w:t>
            </w:r>
            <w:r>
              <w:rPr>
                <w:rFonts w:hint="eastAsia" w:ascii="宋体" w:hAnsi="宋体"/>
                <w:color w:val="auto"/>
              </w:rPr>
              <w:t>专业的</w:t>
            </w:r>
            <w:r>
              <w:rPr>
                <w:rFonts w:ascii="宋体" w:hAnsi="宋体"/>
                <w:color w:val="auto"/>
              </w:rPr>
              <w:t>应用型人才，为我国的教育事业和经济发展做出应有贡献。</w:t>
            </w:r>
            <w:r>
              <w:rPr>
                <w:rFonts w:hint="eastAsia" w:ascii="宋体" w:hAnsi="宋体"/>
                <w:color w:val="auto"/>
              </w:rPr>
              <w:t>20</w:t>
            </w:r>
            <w:r>
              <w:rPr>
                <w:rFonts w:hint="eastAsia" w:ascii="宋体" w:hAnsi="宋体"/>
                <w:color w:val="auto"/>
                <w:lang w:val="en-US" w:eastAsia="zh-CN"/>
              </w:rPr>
              <w:t>21</w:t>
            </w:r>
            <w:r>
              <w:rPr>
                <w:rFonts w:hint="eastAsia" w:ascii="宋体" w:hAnsi="宋体"/>
                <w:color w:val="auto"/>
              </w:rPr>
              <w:t>年7月首</w:t>
            </w:r>
            <w:r>
              <w:rPr>
                <w:rFonts w:hint="eastAsia" w:ascii="宋体" w:hAnsi="宋体"/>
                <w:color w:val="auto"/>
                <w:lang w:val="en-US" w:eastAsia="zh-CN"/>
              </w:rPr>
              <w:t>届轨道交通信号与控制</w:t>
            </w:r>
            <w:r>
              <w:rPr>
                <w:rFonts w:hint="eastAsia" w:ascii="宋体" w:hAnsi="宋体"/>
                <w:color w:val="auto"/>
              </w:rPr>
              <w:t>专业学生即将毕业。</w:t>
            </w:r>
          </w:p>
          <w:p>
            <w:pPr>
              <w:keepNext w:val="0"/>
              <w:keepLines w:val="0"/>
              <w:pageBreakBefore w:val="0"/>
              <w:kinsoku/>
              <w:wordWrap/>
              <w:overflowPunct/>
              <w:topLinePunct w:val="0"/>
              <w:autoSpaceDE/>
              <w:autoSpaceDN/>
              <w:bidi w:val="0"/>
              <w:spacing w:line="400" w:lineRule="exact"/>
              <w:rPr>
                <w:rFonts w:hint="eastAsia" w:ascii="宋体" w:hAnsi="宋体"/>
                <w:b/>
                <w:bCs/>
                <w:color w:val="auto"/>
                <w:sz w:val="21"/>
                <w:szCs w:val="21"/>
              </w:rPr>
            </w:pPr>
            <w:r>
              <w:rPr>
                <w:rFonts w:hint="eastAsia" w:ascii="宋体" w:hAnsi="宋体"/>
                <w:b/>
                <w:bCs/>
                <w:color w:val="auto"/>
                <w:sz w:val="21"/>
                <w:szCs w:val="21"/>
              </w:rPr>
              <w:t>二、专业建设基本情况</w:t>
            </w:r>
          </w:p>
          <w:p>
            <w:pPr>
              <w:keepNext w:val="0"/>
              <w:keepLines w:val="0"/>
              <w:pageBreakBefore w:val="0"/>
              <w:kinsoku/>
              <w:wordWrap/>
              <w:overflowPunct/>
              <w:topLinePunct w:val="0"/>
              <w:autoSpaceDE/>
              <w:autoSpaceDN/>
              <w:bidi w:val="0"/>
              <w:spacing w:line="400" w:lineRule="exact"/>
              <w:ind w:firstLine="422" w:firstLineChars="200"/>
              <w:rPr>
                <w:rFonts w:hint="eastAsia" w:ascii="宋体" w:hAnsi="宋体"/>
                <w:b/>
                <w:color w:val="auto"/>
                <w:sz w:val="21"/>
                <w:szCs w:val="21"/>
                <w:lang w:val="en-US" w:eastAsia="zh-CN"/>
              </w:rPr>
            </w:pPr>
            <w:r>
              <w:rPr>
                <w:rFonts w:hint="eastAsia" w:ascii="宋体" w:hAnsi="宋体"/>
                <w:b/>
                <w:color w:val="auto"/>
                <w:sz w:val="21"/>
                <w:szCs w:val="21"/>
              </w:rPr>
              <w:t>（一）专业建设及人才培养方案</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1.</w:t>
            </w:r>
            <w:r>
              <w:rPr>
                <w:rFonts w:hint="eastAsia" w:ascii="宋体" w:hAnsi="宋体" w:cs="宋体"/>
                <w:bCs/>
                <w:color w:val="auto"/>
                <w:sz w:val="21"/>
                <w:szCs w:val="21"/>
              </w:rPr>
              <w:t>专业建设</w:t>
            </w:r>
          </w:p>
          <w:p>
            <w:pPr>
              <w:keepNext w:val="0"/>
              <w:keepLines w:val="0"/>
              <w:pageBreakBefore w:val="0"/>
              <w:kinsoku/>
              <w:wordWrap/>
              <w:overflowPunct/>
              <w:topLinePunct w:val="0"/>
              <w:autoSpaceDE/>
              <w:autoSpaceDN/>
              <w:bidi w:val="0"/>
              <w:adjustRightInd w:val="0"/>
              <w:snapToGrid w:val="0"/>
              <w:spacing w:line="400" w:lineRule="exact"/>
              <w:ind w:firstLine="420" w:firstLineChars="200"/>
              <w:outlineLvl w:val="0"/>
              <w:rPr>
                <w:rFonts w:hint="eastAsia" w:ascii="宋体" w:hAnsi="宋体"/>
                <w:b w:val="0"/>
                <w:bCs/>
                <w:color w:val="auto"/>
                <w:sz w:val="21"/>
                <w:szCs w:val="21"/>
              </w:rPr>
            </w:pPr>
            <w:r>
              <w:rPr>
                <w:rFonts w:hint="eastAsia" w:ascii="宋体" w:hAnsi="宋体"/>
                <w:b w:val="0"/>
                <w:bCs/>
                <w:color w:val="auto"/>
                <w:sz w:val="21"/>
                <w:szCs w:val="21"/>
                <w:lang w:eastAsia="zh-CN"/>
              </w:rPr>
              <w:t>（</w:t>
            </w:r>
            <w:r>
              <w:rPr>
                <w:rFonts w:hint="eastAsia" w:ascii="宋体" w:hAnsi="宋体"/>
                <w:b w:val="0"/>
                <w:bCs/>
                <w:color w:val="auto"/>
                <w:sz w:val="21"/>
                <w:szCs w:val="21"/>
                <w:lang w:val="en-US" w:eastAsia="zh-CN"/>
              </w:rPr>
              <w:t>1</w:t>
            </w:r>
            <w:r>
              <w:rPr>
                <w:rFonts w:hint="eastAsia" w:ascii="宋体" w:hAnsi="宋体"/>
                <w:b w:val="0"/>
                <w:bCs/>
                <w:color w:val="auto"/>
                <w:sz w:val="21"/>
                <w:szCs w:val="21"/>
                <w:lang w:eastAsia="zh-CN"/>
              </w:rPr>
              <w:t>）</w:t>
            </w:r>
            <w:r>
              <w:rPr>
                <w:rFonts w:hint="eastAsia" w:ascii="宋体" w:hAnsi="宋体"/>
                <w:b w:val="0"/>
                <w:bCs/>
                <w:color w:val="auto"/>
                <w:sz w:val="21"/>
                <w:szCs w:val="21"/>
              </w:rPr>
              <w:t>专业建设规划</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轨道交通信号与控制</w:t>
            </w:r>
            <w:r>
              <w:rPr>
                <w:rFonts w:hint="eastAsia" w:ascii="宋体" w:hAnsi="宋体"/>
                <w:color w:val="auto"/>
                <w:sz w:val="21"/>
                <w:szCs w:val="21"/>
              </w:rPr>
              <w:t>专业是一个涉及面较广的专业,主要体现在城市轨道交通运营管理</w:t>
            </w:r>
            <w:r>
              <w:rPr>
                <w:rFonts w:hint="eastAsia" w:ascii="宋体" w:hAnsi="宋体"/>
                <w:color w:val="auto"/>
                <w:sz w:val="21"/>
                <w:szCs w:val="21"/>
                <w:lang w:val="en-US" w:eastAsia="zh-CN"/>
              </w:rPr>
              <w:t>和</w:t>
            </w:r>
            <w:r>
              <w:rPr>
                <w:rFonts w:hint="eastAsia" w:ascii="宋体" w:hAnsi="宋体"/>
                <w:color w:val="auto"/>
                <w:sz w:val="21"/>
                <w:szCs w:val="21"/>
              </w:rPr>
              <w:t>运行控制两个方面。</w:t>
            </w:r>
            <w:r>
              <w:rPr>
                <w:rFonts w:hint="eastAsia" w:ascii="宋体" w:hAnsi="宋体"/>
                <w:color w:val="auto"/>
                <w:sz w:val="21"/>
                <w:szCs w:val="21"/>
                <w:lang w:eastAsia="zh-CN"/>
              </w:rPr>
              <w:t>轨道交通信号与控制</w:t>
            </w:r>
            <w:r>
              <w:rPr>
                <w:rFonts w:hint="eastAsia" w:ascii="宋体" w:hAnsi="宋体"/>
                <w:color w:val="auto"/>
                <w:sz w:val="21"/>
                <w:szCs w:val="21"/>
              </w:rPr>
              <w:t>专业培养掌握</w:t>
            </w:r>
            <w:r>
              <w:rPr>
                <w:rFonts w:hint="eastAsia" w:ascii="宋体" w:hAnsi="宋体"/>
                <w:color w:val="auto"/>
                <w:sz w:val="21"/>
                <w:szCs w:val="21"/>
                <w:lang w:eastAsia="zh-CN"/>
              </w:rPr>
              <w:t>轨道交通信号与控制</w:t>
            </w:r>
            <w:r>
              <w:rPr>
                <w:rFonts w:hint="eastAsia" w:ascii="宋体" w:hAnsi="宋体"/>
                <w:color w:val="auto"/>
                <w:sz w:val="21"/>
                <w:szCs w:val="21"/>
              </w:rPr>
              <w:t>的基本理论和方法，具有良好的职业道德、实践创新能力、自学能力以及团队合作精神，能在轨道交通相关领域从事一线工作的应用型高级专业人才。针对社会主义市场经济发展需要,制定了专业建设发展规划,明确了应用型专业定位以及应用型</w:t>
            </w:r>
            <w:r>
              <w:rPr>
                <w:rFonts w:hint="eastAsia" w:ascii="宋体" w:hAnsi="宋体"/>
                <w:color w:val="auto"/>
                <w:sz w:val="21"/>
                <w:szCs w:val="21"/>
                <w:lang w:eastAsia="zh-CN"/>
              </w:rPr>
              <w:t>轨道交通信号与控制</w:t>
            </w:r>
            <w:r>
              <w:rPr>
                <w:rFonts w:hint="eastAsia" w:ascii="宋体" w:hAnsi="宋体"/>
                <w:color w:val="auto"/>
                <w:sz w:val="21"/>
                <w:szCs w:val="21"/>
              </w:rPr>
              <w:t>人才的培养目标。提出了“选定专业方向，紧跟市场需求，凝炼专业特色”的发展目标。对学科建设、师资队伍建设、实验室建设和实习实训基地建设等</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（2）</w:t>
            </w:r>
            <w:r>
              <w:rPr>
                <w:rFonts w:hint="eastAsia" w:ascii="宋体" w:hAnsi="宋体"/>
                <w:b w:val="0"/>
                <w:bCs/>
                <w:color w:val="auto"/>
                <w:sz w:val="21"/>
                <w:szCs w:val="21"/>
              </w:rPr>
              <w:t>专业建设措施</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为有效落实专业建设发展规划中提出的各项目标要求，采取了如下一系列措施：</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rPr>
              <w:t>加强对专业建设工作的领导。成立专业建设领导小组，并制订详细专业建设规划和实施计划。</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rPr>
              <w:t>加强对专业建设的投入。包括硬件投入与软件投入，特别是专项建设经费的投入和相关政策的配套。目前，交通工程学院在</w:t>
            </w:r>
            <w:r>
              <w:rPr>
                <w:rFonts w:hint="eastAsia" w:ascii="宋体" w:hAnsi="宋体"/>
                <w:color w:val="auto"/>
                <w:sz w:val="21"/>
                <w:szCs w:val="21"/>
                <w:lang w:eastAsia="zh-CN"/>
              </w:rPr>
              <w:t>轨道交通信号与控制</w:t>
            </w:r>
            <w:r>
              <w:rPr>
                <w:rFonts w:hint="eastAsia" w:ascii="宋体" w:hAnsi="宋体"/>
                <w:color w:val="auto"/>
                <w:sz w:val="21"/>
                <w:szCs w:val="21"/>
              </w:rPr>
              <w:t>专业建设的投入</w:t>
            </w:r>
            <w:r>
              <w:rPr>
                <w:rFonts w:hint="eastAsia" w:ascii="宋体" w:hAnsi="宋体"/>
                <w:color w:val="auto"/>
                <w:sz w:val="21"/>
                <w:szCs w:val="21"/>
                <w:lang w:val="en-US" w:eastAsia="zh-CN"/>
              </w:rPr>
              <w:t>265</w:t>
            </w:r>
            <w:r>
              <w:rPr>
                <w:rFonts w:hint="eastAsia" w:ascii="宋体" w:hAnsi="宋体"/>
                <w:color w:val="auto"/>
                <w:sz w:val="21"/>
                <w:szCs w:val="21"/>
              </w:rPr>
              <w:t>万元，其中包括实验室、软件机房实验室、多媒体教室及实训基地等基础设施建设投入，同时还在课程建设、教材建设、科研奖励、专业教学改革与建设投入等方面也加大投资力度，20</w:t>
            </w:r>
            <w:r>
              <w:rPr>
                <w:rFonts w:hint="eastAsia" w:ascii="宋体" w:hAnsi="宋体"/>
                <w:color w:val="auto"/>
                <w:sz w:val="21"/>
                <w:szCs w:val="21"/>
                <w:lang w:val="en-US" w:eastAsia="zh-CN"/>
              </w:rPr>
              <w:t>21</w:t>
            </w:r>
            <w:r>
              <w:rPr>
                <w:rFonts w:hint="eastAsia" w:ascii="宋体" w:hAnsi="宋体"/>
                <w:color w:val="auto"/>
                <w:sz w:val="21"/>
                <w:szCs w:val="21"/>
              </w:rPr>
              <w:t>年已批准投入</w:t>
            </w:r>
            <w:r>
              <w:rPr>
                <w:rFonts w:hint="eastAsia" w:ascii="宋体" w:hAnsi="宋体"/>
                <w:color w:val="auto"/>
                <w:sz w:val="21"/>
                <w:szCs w:val="21"/>
                <w:lang w:val="en-US" w:eastAsia="zh-CN"/>
              </w:rPr>
              <w:t>127</w:t>
            </w:r>
            <w:r>
              <w:rPr>
                <w:rFonts w:hint="eastAsia" w:ascii="宋体" w:hAnsi="宋体"/>
                <w:color w:val="auto"/>
                <w:sz w:val="21"/>
                <w:szCs w:val="21"/>
              </w:rPr>
              <w:t>万元建设</w:t>
            </w:r>
            <w:r>
              <w:rPr>
                <w:rFonts w:hint="eastAsia" w:ascii="宋体" w:hAnsi="宋体"/>
                <w:color w:val="auto"/>
                <w:sz w:val="21"/>
                <w:szCs w:val="21"/>
                <w:lang w:val="en-US" w:eastAsia="zh-CN"/>
              </w:rPr>
              <w:t>二期轨道信号控制</w:t>
            </w:r>
            <w:r>
              <w:rPr>
                <w:rFonts w:hint="eastAsia" w:ascii="宋体" w:hAnsi="宋体"/>
                <w:color w:val="auto"/>
                <w:sz w:val="21"/>
                <w:szCs w:val="21"/>
              </w:rPr>
              <w:t>实验室。通过加大实验室建设，基本满足</w:t>
            </w:r>
            <w:r>
              <w:rPr>
                <w:rFonts w:hint="eastAsia" w:ascii="宋体" w:hAnsi="宋体"/>
                <w:color w:val="auto"/>
                <w:sz w:val="21"/>
                <w:szCs w:val="21"/>
                <w:lang w:eastAsia="zh-CN"/>
              </w:rPr>
              <w:t>轨道交通信号与控制</w:t>
            </w:r>
            <w:r>
              <w:rPr>
                <w:rFonts w:hint="eastAsia" w:ascii="宋体" w:hAnsi="宋体"/>
                <w:color w:val="auto"/>
                <w:sz w:val="21"/>
                <w:szCs w:val="21"/>
              </w:rPr>
              <w:t>专业的实验要求。</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rPr>
              <w:t>强化中青年专业带头人和学术骨干队伍建设。设立师资培养专项经费，近四年来启动经费</w:t>
            </w:r>
            <w:r>
              <w:rPr>
                <w:rFonts w:hint="eastAsia" w:ascii="宋体" w:hAnsi="宋体"/>
                <w:color w:val="auto"/>
                <w:sz w:val="21"/>
                <w:szCs w:val="21"/>
                <w:lang w:val="en-US" w:eastAsia="zh-CN"/>
              </w:rPr>
              <w:t>30余</w:t>
            </w:r>
            <w:r>
              <w:rPr>
                <w:rFonts w:hint="eastAsia" w:ascii="宋体" w:hAnsi="宋体"/>
                <w:color w:val="auto"/>
                <w:sz w:val="21"/>
                <w:szCs w:val="21"/>
              </w:rPr>
              <w:t>万元。加大师资培养与引进力度。抓紧抓好优秀中青年骨干教师和专业后备人才的选拔和培养工作；鼓励中青年教师攻读博士、硕士学位和参加企事业单位的生产实践锻炼，采取各种有力措施，培养和造就一批有较高教学水平的专业带头人。</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rPr>
              <w:t>加强教学基本文件建设。根据专业发展趋势与专业定位不断调整教学基本文件内容，及时修订人才培养计划、课程教学大纲，在教学内容上充分体现专业特色与人才培养特色，寻求专业突破口，将教学内容与专业发展趋势紧密结合，充分反映专业前沿及专业发展动态。</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rPr>
              <w:t>加强教学研究、改革与实践。根据发展需要，在学院开展一些具有前瞻性、探索性的教学改革立项研究，如课程立体式教学研究，获得省教学成果</w:t>
            </w:r>
            <w:r>
              <w:rPr>
                <w:rFonts w:hint="eastAsia" w:ascii="宋体" w:hAnsi="宋体"/>
                <w:color w:val="auto"/>
                <w:sz w:val="21"/>
                <w:szCs w:val="21"/>
                <w:lang w:val="en-US" w:eastAsia="zh-CN"/>
              </w:rPr>
              <w:t>二</w:t>
            </w:r>
            <w:r>
              <w:rPr>
                <w:rFonts w:hint="eastAsia" w:ascii="宋体" w:hAnsi="宋体"/>
                <w:color w:val="auto"/>
                <w:sz w:val="21"/>
                <w:szCs w:val="21"/>
              </w:rPr>
              <w:t>等奖。各教研室在宏观层面上要深入研究各自的定位与规划，在微观层面上要不断探索各专业的人才培养模式，开展关于教学内容与课程体系、教学方式与手段等方面的改革与实践。加强对教学改革的总结，进一步发挥教学改革的指导作用。</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lang w:eastAsia="zh-CN"/>
              </w:rPr>
            </w:pPr>
            <w:r>
              <w:rPr>
                <w:rFonts w:hint="eastAsia" w:ascii="宋体" w:hAnsi="宋体"/>
                <w:color w:val="auto"/>
                <w:sz w:val="21"/>
                <w:szCs w:val="21"/>
                <w:lang w:val="en-US" w:eastAsia="zh-CN"/>
              </w:rPr>
              <w:t>加强</w:t>
            </w:r>
            <w:r>
              <w:rPr>
                <w:rFonts w:hint="eastAsia" w:ascii="宋体" w:hAnsi="宋体"/>
                <w:b w:val="0"/>
                <w:bCs/>
                <w:color w:val="auto"/>
                <w:sz w:val="21"/>
                <w:szCs w:val="21"/>
              </w:rPr>
              <w:t>课程体系建设</w:t>
            </w:r>
            <w:r>
              <w:rPr>
                <w:rFonts w:hint="eastAsia" w:ascii="宋体" w:hAnsi="宋体"/>
                <w:b w:val="0"/>
                <w:bCs/>
                <w:color w:val="auto"/>
                <w:sz w:val="21"/>
                <w:szCs w:val="21"/>
                <w:lang w:eastAsia="zh-CN"/>
              </w:rPr>
              <w:t>。</w:t>
            </w:r>
            <w:r>
              <w:rPr>
                <w:rFonts w:hint="eastAsia" w:ascii="宋体" w:hAnsi="宋体"/>
                <w:color w:val="auto"/>
                <w:sz w:val="21"/>
                <w:szCs w:val="21"/>
              </w:rPr>
              <w:t>本专业坚持以素质教育为宗旨，以培养实用实践能力及职业能力的应用型人才为核心，以培养职业应用能力及综合素质为主线，以就业为导向的教学方针，在不断的课程调整与教学改革中，构建了一个科学合理、层次分明、循序渐进、具有专业特色的专业课程体系。强调运用互动式的教学方法手段，通过参与式教学，提高学生的学习兴趣、创新能力、交往协作能力、自我增值和提高发展的能力。本专业教学研究与改革成</w:t>
            </w:r>
            <w:r>
              <w:rPr>
                <w:rFonts w:hint="eastAsia" w:ascii="宋体" w:hAnsi="宋体"/>
                <w:color w:val="auto"/>
                <w:sz w:val="21"/>
                <w:szCs w:val="21"/>
                <w:lang w:eastAsia="zh-CN"/>
              </w:rPr>
              <w:t>效初见。</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lang w:eastAsia="zh-CN"/>
              </w:rPr>
            </w:pPr>
            <w:r>
              <w:rPr>
                <w:rFonts w:hint="eastAsia" w:ascii="宋体" w:hAnsi="宋体"/>
                <w:color w:val="auto"/>
                <w:sz w:val="21"/>
                <w:szCs w:val="21"/>
                <w:lang w:val="en-US" w:eastAsia="zh-CN"/>
              </w:rPr>
              <w:t>加强</w:t>
            </w:r>
            <w:r>
              <w:rPr>
                <w:rFonts w:hint="eastAsia" w:ascii="宋体" w:hAnsi="宋体"/>
                <w:color w:val="auto"/>
                <w:sz w:val="21"/>
                <w:szCs w:val="21"/>
                <w:lang w:eastAsia="zh-CN"/>
              </w:rPr>
              <w:t>教学研究与改革</w:t>
            </w:r>
            <w:r>
              <w:rPr>
                <w:rFonts w:hint="eastAsia" w:ascii="宋体" w:hAnsi="宋体"/>
                <w:color w:val="auto"/>
                <w:sz w:val="21"/>
                <w:szCs w:val="21"/>
                <w:lang w:val="en-US" w:eastAsia="zh-CN"/>
              </w:rPr>
              <w:t>。</w:t>
            </w:r>
            <w:r>
              <w:rPr>
                <w:rFonts w:hint="eastAsia" w:ascii="宋体" w:hAnsi="宋体"/>
                <w:color w:val="auto"/>
                <w:sz w:val="21"/>
                <w:szCs w:val="21"/>
                <w:lang w:eastAsia="zh-CN"/>
              </w:rPr>
              <w:t>本专业成立以来，加强了对教师教学研究和科学研究齐头并进的思想引导。过去只注重教学、轻视教研和科研的观念改变了，现在我院教师积极参与教学研究，改革教学方法与手段。定期举行相关的教研室科研、教改会议、邀请校外专家科研讲座、一年一度教师教学观摩比赛活动等，以促进专业教师的教学和科研工作水平。</w:t>
            </w:r>
          </w:p>
          <w:p>
            <w:pPr>
              <w:keepNext w:val="0"/>
              <w:keepLines w:val="0"/>
              <w:pageBreakBefore w:val="0"/>
              <w:numPr>
                <w:ilvl w:val="0"/>
                <w:numId w:val="2"/>
              </w:numPr>
              <w:kinsoku/>
              <w:wordWrap/>
              <w:overflowPunct/>
              <w:topLinePunct w:val="0"/>
              <w:autoSpaceDE/>
              <w:autoSpaceDN/>
              <w:bidi w:val="0"/>
              <w:spacing w:line="400" w:lineRule="exact"/>
              <w:ind w:left="0" w:leftChars="0" w:firstLine="420" w:firstLineChars="200"/>
              <w:rPr>
                <w:rFonts w:hint="eastAsia" w:ascii="宋体" w:hAnsi="宋体"/>
                <w:color w:val="auto"/>
                <w:sz w:val="21"/>
                <w:szCs w:val="21"/>
              </w:rPr>
            </w:pPr>
            <w:r>
              <w:rPr>
                <w:rFonts w:hint="eastAsia" w:ascii="宋体" w:hAnsi="宋体"/>
                <w:color w:val="auto"/>
                <w:sz w:val="21"/>
                <w:szCs w:val="21"/>
                <w:lang w:val="en-US" w:eastAsia="zh-CN"/>
              </w:rPr>
              <w:t>加强</w:t>
            </w:r>
            <w:r>
              <w:rPr>
                <w:rFonts w:hint="eastAsia" w:ascii="宋体" w:hAnsi="宋体"/>
                <w:b w:val="0"/>
                <w:bCs/>
                <w:color w:val="auto"/>
                <w:sz w:val="21"/>
                <w:szCs w:val="21"/>
              </w:rPr>
              <w:t>校外实践教学基地</w:t>
            </w:r>
            <w:r>
              <w:rPr>
                <w:rFonts w:hint="eastAsia" w:ascii="宋体" w:hAnsi="宋体"/>
                <w:b w:val="0"/>
                <w:bCs/>
                <w:color w:val="auto"/>
                <w:sz w:val="21"/>
                <w:szCs w:val="21"/>
                <w:lang w:val="en-US" w:eastAsia="zh-CN"/>
              </w:rPr>
              <w:t>建设。</w:t>
            </w:r>
            <w:r>
              <w:rPr>
                <w:rFonts w:hint="eastAsia" w:ascii="宋体" w:hAnsi="宋体"/>
                <w:color w:val="auto"/>
                <w:sz w:val="21"/>
                <w:szCs w:val="21"/>
              </w:rPr>
              <w:t>在巩固原有的21个校外实习实训基地的同时，继续根据我院专业的特点有针对性的拓展新的实习实训基地，20</w:t>
            </w:r>
            <w:r>
              <w:rPr>
                <w:rFonts w:hint="eastAsia" w:ascii="宋体" w:hAnsi="宋体"/>
                <w:color w:val="auto"/>
                <w:sz w:val="21"/>
                <w:szCs w:val="21"/>
                <w:lang w:val="en-US" w:eastAsia="zh-CN"/>
              </w:rPr>
              <w:t>21</w:t>
            </w:r>
            <w:r>
              <w:rPr>
                <w:rFonts w:hint="eastAsia" w:ascii="宋体" w:hAnsi="宋体"/>
                <w:color w:val="auto"/>
                <w:sz w:val="21"/>
                <w:szCs w:val="21"/>
              </w:rPr>
              <w:t>年准备拓展新实习实训就业基地4个，保障学生的校外实习实训工作顺利开展。结合我院省级</w:t>
            </w:r>
            <w:r>
              <w:rPr>
                <w:rFonts w:hint="eastAsia" w:ascii="宋体" w:hAnsi="宋体"/>
                <w:color w:val="auto"/>
                <w:sz w:val="21"/>
                <w:szCs w:val="21"/>
                <w:lang w:val="en-US" w:eastAsia="zh-CN"/>
              </w:rPr>
              <w:t>交通信息与安全重点实验室、教育部行动计划承接单位交通安全应用技术协同创新中心、及十余项省级质量工程项目的实施，自2020年上半年尝试与企业进行合作办学，目前与北京智联友道、合肥联信电源有限公司等公司进行了接洽，企业人员参与到本专业人才培养方案修订、实习指导等，较好地提升了轨道交通信号与控制专业的人才培养质量。</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2.</w:t>
            </w:r>
            <w:r>
              <w:rPr>
                <w:rFonts w:hint="eastAsia" w:ascii="宋体" w:hAnsi="宋体" w:cs="宋体"/>
                <w:bCs/>
                <w:color w:val="auto"/>
                <w:sz w:val="21"/>
                <w:szCs w:val="21"/>
              </w:rPr>
              <w:t>人才培养方案</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了确保人才培养质量，在学校教务处及学术委员会的指导下，在人才培养方案上做了大量研究和改革，确立了专业定位和人才培养目标，制定了学年制本科人才培养方案。人才培养方案坚持了“宽口径、重应用”的指导思想，并在人才培养过程中得到了顺利实施，新的人才培养方案实践教学比例比最初的方案提高了5%。</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实践教学环节内容包括：军训、生产劳动、社会调查、入学毕业教育、课内基础实验、民用建筑防灭火设计、交通基础调查、化工厂火灾危险性评估、石化企业危险源辨识、专业实习、毕业实习及毕业设计等。通过这些课程的学习，使得我院培养的第一批</w:t>
            </w:r>
            <w:r>
              <w:rPr>
                <w:rFonts w:hint="eastAsia" w:ascii="宋体" w:hAnsi="宋体"/>
                <w:color w:val="auto"/>
                <w:sz w:val="21"/>
                <w:szCs w:val="21"/>
                <w:lang w:eastAsia="zh-CN"/>
              </w:rPr>
              <w:t>轨道交通信号与控制</w:t>
            </w:r>
            <w:r>
              <w:rPr>
                <w:rFonts w:hint="eastAsia" w:ascii="宋体" w:hAnsi="宋体"/>
                <w:color w:val="auto"/>
                <w:sz w:val="21"/>
                <w:szCs w:val="21"/>
              </w:rPr>
              <w:t>专业学生具有较强综合素质。</w:t>
            </w:r>
          </w:p>
          <w:p>
            <w:pPr>
              <w:keepNext w:val="0"/>
              <w:keepLines w:val="0"/>
              <w:pageBreakBefore w:val="0"/>
              <w:numPr>
                <w:ilvl w:val="0"/>
                <w:numId w:val="0"/>
              </w:numPr>
              <w:kinsoku/>
              <w:wordWrap/>
              <w:overflowPunct/>
              <w:topLinePunct w:val="0"/>
              <w:autoSpaceDE/>
              <w:autoSpaceDN/>
              <w:bidi w:val="0"/>
              <w:spacing w:line="400" w:lineRule="exact"/>
              <w:ind w:firstLine="422" w:firstLineChars="200"/>
              <w:rPr>
                <w:rFonts w:hint="eastAsia" w:ascii="宋体" w:hAnsi="宋体"/>
                <w:b/>
                <w:color w:val="auto"/>
                <w:sz w:val="21"/>
                <w:szCs w:val="21"/>
                <w:lang w:val="en-US" w:eastAsia="zh-CN"/>
              </w:rPr>
            </w:pPr>
            <w:r>
              <w:rPr>
                <w:rFonts w:hint="eastAsia" w:ascii="宋体" w:hAnsi="宋体"/>
                <w:b/>
                <w:color w:val="auto"/>
                <w:sz w:val="21"/>
                <w:szCs w:val="21"/>
                <w:lang w:eastAsia="zh-CN"/>
              </w:rPr>
              <w:t>（</w:t>
            </w:r>
            <w:r>
              <w:rPr>
                <w:rFonts w:hint="eastAsia" w:ascii="宋体" w:hAnsi="宋体"/>
                <w:b/>
                <w:color w:val="auto"/>
                <w:sz w:val="21"/>
                <w:szCs w:val="21"/>
                <w:lang w:val="en-US" w:eastAsia="zh-CN"/>
              </w:rPr>
              <w:t>二</w:t>
            </w:r>
            <w:r>
              <w:rPr>
                <w:rFonts w:hint="eastAsia" w:ascii="宋体" w:hAnsi="宋体"/>
                <w:b/>
                <w:color w:val="auto"/>
                <w:sz w:val="21"/>
                <w:szCs w:val="21"/>
                <w:lang w:eastAsia="zh-CN"/>
              </w:rPr>
              <w:t>）</w:t>
            </w:r>
            <w:r>
              <w:rPr>
                <w:rFonts w:hint="eastAsia" w:ascii="宋体" w:hAnsi="宋体"/>
                <w:b/>
                <w:color w:val="auto"/>
                <w:sz w:val="21"/>
                <w:szCs w:val="21"/>
              </w:rPr>
              <w:t>教师队伍建设情况</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1.</w:t>
            </w:r>
            <w:r>
              <w:rPr>
                <w:rFonts w:hint="eastAsia" w:ascii="宋体" w:hAnsi="宋体" w:cs="宋体"/>
                <w:bCs/>
                <w:color w:val="auto"/>
                <w:sz w:val="21"/>
                <w:szCs w:val="21"/>
              </w:rPr>
              <w:t>专业负责人、专业教师配置</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eastAsia="zh-CN"/>
              </w:rPr>
              <w:t>（</w:t>
            </w:r>
            <w:r>
              <w:rPr>
                <w:rFonts w:hint="eastAsia" w:ascii="宋体" w:hAnsi="宋体"/>
                <w:b w:val="0"/>
                <w:bCs/>
                <w:color w:val="auto"/>
                <w:sz w:val="21"/>
                <w:szCs w:val="21"/>
                <w:lang w:val="en-US" w:eastAsia="zh-CN"/>
              </w:rPr>
              <w:t>1</w:t>
            </w:r>
            <w:r>
              <w:rPr>
                <w:rFonts w:hint="eastAsia" w:ascii="宋体" w:hAnsi="宋体"/>
                <w:b w:val="0"/>
                <w:bCs/>
                <w:color w:val="auto"/>
                <w:sz w:val="21"/>
                <w:szCs w:val="21"/>
                <w:lang w:eastAsia="zh-CN"/>
              </w:rPr>
              <w:t>）</w:t>
            </w:r>
            <w:r>
              <w:rPr>
                <w:rFonts w:hint="eastAsia" w:ascii="宋体" w:hAnsi="宋体"/>
                <w:b w:val="0"/>
                <w:bCs/>
                <w:color w:val="auto"/>
                <w:sz w:val="21"/>
                <w:szCs w:val="21"/>
              </w:rPr>
              <w:t>专业负责人</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val="en-US" w:eastAsia="zh-CN"/>
              </w:rPr>
              <w:t>赵温波</w:t>
            </w:r>
            <w:r>
              <w:rPr>
                <w:rFonts w:hint="default" w:ascii="宋体" w:hAnsi="宋体"/>
                <w:color w:val="auto"/>
                <w:sz w:val="21"/>
                <w:szCs w:val="21"/>
              </w:rPr>
              <w:t>，</w:t>
            </w:r>
            <w:r>
              <w:rPr>
                <w:rFonts w:hint="eastAsia" w:ascii="宋体" w:hAnsi="宋体"/>
                <w:color w:val="auto"/>
                <w:sz w:val="21"/>
                <w:szCs w:val="21"/>
              </w:rPr>
              <w:t>教授，</w:t>
            </w:r>
            <w:r>
              <w:rPr>
                <w:rFonts w:hint="eastAsia" w:ascii="宋体" w:hAnsi="宋体"/>
                <w:color w:val="auto"/>
                <w:sz w:val="21"/>
                <w:szCs w:val="21"/>
                <w:lang w:val="en-US" w:eastAsia="zh-CN"/>
              </w:rPr>
              <w:t>硕士</w:t>
            </w:r>
            <w:r>
              <w:rPr>
                <w:rFonts w:hint="default" w:ascii="宋体" w:hAnsi="宋体"/>
                <w:color w:val="auto"/>
                <w:sz w:val="21"/>
                <w:szCs w:val="21"/>
              </w:rPr>
              <w:t>生导师</w:t>
            </w:r>
            <w:r>
              <w:rPr>
                <w:rFonts w:hint="eastAsia" w:ascii="宋体" w:hAnsi="宋体"/>
                <w:color w:val="auto"/>
                <w:sz w:val="21"/>
                <w:szCs w:val="21"/>
                <w:lang w:eastAsia="zh-CN"/>
              </w:rPr>
              <w:t>，</w:t>
            </w:r>
            <w:r>
              <w:rPr>
                <w:rFonts w:hint="eastAsia" w:ascii="宋体" w:hAnsi="宋体"/>
                <w:color w:val="auto"/>
                <w:sz w:val="21"/>
                <w:szCs w:val="21"/>
              </w:rPr>
              <w:t>安徽三联学院交通工程学院</w:t>
            </w:r>
            <w:r>
              <w:rPr>
                <w:rFonts w:hint="eastAsia" w:ascii="宋体" w:hAnsi="宋体"/>
                <w:color w:val="auto"/>
                <w:sz w:val="21"/>
                <w:szCs w:val="21"/>
                <w:lang w:val="en-US" w:eastAsia="zh-CN"/>
              </w:rPr>
              <w:t>轨道交通信号与控制</w:t>
            </w:r>
            <w:r>
              <w:rPr>
                <w:rFonts w:hint="eastAsia" w:ascii="宋体" w:hAnsi="宋体"/>
                <w:color w:val="auto"/>
                <w:sz w:val="21"/>
                <w:szCs w:val="21"/>
              </w:rPr>
              <w:t>专业负责人</w:t>
            </w:r>
            <w:r>
              <w:rPr>
                <w:rFonts w:hint="eastAsia" w:ascii="宋体" w:hAnsi="宋体"/>
                <w:color w:val="auto"/>
                <w:sz w:val="21"/>
                <w:szCs w:val="21"/>
                <w:lang w:eastAsia="zh-CN"/>
              </w:rPr>
              <w:t>，</w:t>
            </w:r>
            <w:r>
              <w:rPr>
                <w:rFonts w:hint="eastAsia" w:ascii="宋体" w:hAnsi="宋体"/>
                <w:color w:val="auto"/>
                <w:sz w:val="21"/>
                <w:szCs w:val="21"/>
                <w:lang w:val="en-US" w:eastAsia="zh-CN"/>
              </w:rPr>
              <w:t>见表1</w:t>
            </w:r>
            <w:r>
              <w:rPr>
                <w:rFonts w:hint="eastAsia" w:ascii="宋体" w:hAnsi="宋体"/>
                <w:color w:val="auto"/>
                <w:sz w:val="21"/>
                <w:szCs w:val="21"/>
              </w:rPr>
              <w:t>。</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val="en-US" w:eastAsia="zh-CN"/>
              </w:rPr>
            </w:pPr>
            <w:r>
              <w:rPr>
                <w:rFonts w:hint="eastAsia" w:ascii="宋体" w:hAnsi="宋体"/>
                <w:color w:val="auto"/>
                <w:sz w:val="21"/>
                <w:szCs w:val="21"/>
                <w:lang w:val="en-US" w:eastAsia="zh-CN"/>
              </w:rPr>
              <w:t>赵温波</w:t>
            </w:r>
            <w:r>
              <w:rPr>
                <w:rFonts w:hint="eastAsia" w:ascii="宋体" w:hAnsi="宋体"/>
                <w:color w:val="auto"/>
                <w:sz w:val="21"/>
                <w:szCs w:val="21"/>
              </w:rPr>
              <w:t>教授</w:t>
            </w:r>
            <w:r>
              <w:rPr>
                <w:rFonts w:hint="eastAsia" w:ascii="宋体" w:hAnsi="宋体"/>
                <w:color w:val="auto"/>
                <w:sz w:val="21"/>
                <w:szCs w:val="21"/>
                <w:lang w:val="en-US" w:eastAsia="zh-CN"/>
              </w:rPr>
              <w:t>1</w:t>
            </w:r>
            <w:r>
              <w:rPr>
                <w:rFonts w:hint="default" w:ascii="宋体" w:hAnsi="宋体"/>
                <w:color w:val="auto"/>
                <w:sz w:val="21"/>
                <w:szCs w:val="21"/>
                <w:lang w:val="en-US" w:eastAsia="zh-CN"/>
              </w:rPr>
              <w:t>9</w:t>
            </w:r>
            <w:r>
              <w:rPr>
                <w:rFonts w:hint="eastAsia" w:ascii="宋体" w:hAnsi="宋体"/>
                <w:color w:val="auto"/>
                <w:sz w:val="21"/>
                <w:szCs w:val="21"/>
                <w:lang w:val="en-US" w:eastAsia="zh-CN"/>
              </w:rPr>
              <w:t>94</w:t>
            </w:r>
            <w:r>
              <w:rPr>
                <w:rFonts w:hint="default" w:ascii="宋体" w:hAnsi="宋体"/>
                <w:color w:val="auto"/>
                <w:sz w:val="21"/>
                <w:szCs w:val="21"/>
                <w:lang w:val="en-US" w:eastAsia="zh-CN"/>
              </w:rPr>
              <w:t>年毕业于合肥炮兵学院，19</w:t>
            </w:r>
            <w:r>
              <w:rPr>
                <w:rFonts w:hint="eastAsia" w:ascii="宋体" w:hAnsi="宋体"/>
                <w:color w:val="auto"/>
                <w:sz w:val="21"/>
                <w:szCs w:val="21"/>
                <w:lang w:val="en-US" w:eastAsia="zh-CN"/>
              </w:rPr>
              <w:t>94</w:t>
            </w:r>
            <w:r>
              <w:rPr>
                <w:rFonts w:hint="default" w:ascii="宋体" w:hAnsi="宋体"/>
                <w:color w:val="auto"/>
                <w:sz w:val="21"/>
                <w:szCs w:val="21"/>
                <w:lang w:val="en-US" w:eastAsia="zh-CN"/>
              </w:rPr>
              <w:t>～19</w:t>
            </w:r>
            <w:r>
              <w:rPr>
                <w:rFonts w:hint="eastAsia" w:ascii="宋体" w:hAnsi="宋体"/>
                <w:color w:val="auto"/>
                <w:sz w:val="21"/>
                <w:szCs w:val="21"/>
                <w:lang w:val="en-US" w:eastAsia="zh-CN"/>
              </w:rPr>
              <w:t>97</w:t>
            </w:r>
            <w:r>
              <w:rPr>
                <w:rFonts w:hint="default" w:ascii="宋体" w:hAnsi="宋体"/>
                <w:color w:val="auto"/>
                <w:sz w:val="21"/>
                <w:szCs w:val="21"/>
                <w:lang w:val="en-US" w:eastAsia="zh-CN"/>
              </w:rPr>
              <w:t>年在合肥炮兵学院学习，获硕士学位</w:t>
            </w:r>
            <w:r>
              <w:rPr>
                <w:rFonts w:hint="eastAsia" w:ascii="宋体" w:hAnsi="宋体"/>
                <w:color w:val="auto"/>
                <w:sz w:val="21"/>
                <w:szCs w:val="21"/>
                <w:lang w:val="en-US" w:eastAsia="zh-CN"/>
              </w:rPr>
              <w:t>，</w:t>
            </w:r>
            <w:r>
              <w:rPr>
                <w:rFonts w:hint="default" w:ascii="宋体" w:hAnsi="宋体"/>
                <w:color w:val="auto"/>
                <w:sz w:val="21"/>
                <w:szCs w:val="21"/>
                <w:lang w:val="en-US" w:eastAsia="zh-CN"/>
              </w:rPr>
              <w:t>2001～2003</w:t>
            </w:r>
            <w:r>
              <w:rPr>
                <w:rFonts w:hint="eastAsia" w:ascii="宋体" w:hAnsi="宋体"/>
                <w:color w:val="auto"/>
                <w:sz w:val="21"/>
                <w:szCs w:val="21"/>
                <w:lang w:val="en-US" w:eastAsia="zh-CN"/>
              </w:rPr>
              <w:t>在</w:t>
            </w:r>
            <w:r>
              <w:rPr>
                <w:rFonts w:hint="default" w:ascii="宋体" w:hAnsi="宋体"/>
                <w:color w:val="auto"/>
                <w:sz w:val="21"/>
                <w:szCs w:val="21"/>
                <w:lang w:val="en-US" w:eastAsia="zh-CN"/>
              </w:rPr>
              <w:t>中国科学技术大学控制科学与工程专业攻读博士学位</w:t>
            </w:r>
            <w:r>
              <w:rPr>
                <w:rFonts w:hint="eastAsia" w:ascii="宋体" w:hAnsi="宋体"/>
                <w:color w:val="auto"/>
                <w:sz w:val="21"/>
                <w:szCs w:val="21"/>
                <w:lang w:val="en-US" w:eastAsia="zh-CN"/>
              </w:rPr>
              <w:t>。共发表学术论文60余篇，获批发明专利3项、实用新型专利2项，主编参编专著教材4部，主持国家自然科学基金面上项目1项，安徽省自然科学基金面上项目1项，全军课题3项，技术负责项目2项。研究领域涉及径向基概率神经网结构优化、多雷达组网目标融合定位、雷达组网弱信噪比目标检测跟踪、无人机载光电图像目标检测跟踪以及基于VR技术的装备虚拟训练等。</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（2）</w:t>
            </w:r>
            <w:r>
              <w:rPr>
                <w:rFonts w:hint="eastAsia" w:ascii="宋体" w:hAnsi="宋体"/>
                <w:b w:val="0"/>
                <w:bCs/>
                <w:color w:val="auto"/>
                <w:sz w:val="21"/>
                <w:szCs w:val="21"/>
              </w:rPr>
              <w:t>专业教师配置</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本专业现有专职教师</w:t>
            </w:r>
            <w:r>
              <w:rPr>
                <w:rFonts w:hint="eastAsia" w:ascii="宋体" w:hAnsi="宋体"/>
                <w:color w:val="auto"/>
                <w:sz w:val="21"/>
                <w:szCs w:val="21"/>
                <w:lang w:val="en-US" w:eastAsia="zh-CN"/>
              </w:rPr>
              <w:t>14</w:t>
            </w:r>
            <w:r>
              <w:rPr>
                <w:rFonts w:hint="eastAsia" w:ascii="宋体" w:hAnsi="宋体"/>
                <w:color w:val="auto"/>
                <w:sz w:val="21"/>
                <w:szCs w:val="21"/>
              </w:rPr>
              <w:t>人，校外兼职教师</w:t>
            </w:r>
            <w:r>
              <w:rPr>
                <w:rFonts w:hint="eastAsia" w:ascii="宋体" w:hAnsi="宋体"/>
                <w:color w:val="auto"/>
                <w:sz w:val="21"/>
                <w:szCs w:val="21"/>
                <w:lang w:val="en-US" w:eastAsia="zh-CN"/>
              </w:rPr>
              <w:t>6</w:t>
            </w:r>
            <w:r>
              <w:rPr>
                <w:rFonts w:hint="eastAsia" w:ascii="宋体" w:hAnsi="宋体"/>
                <w:color w:val="auto"/>
                <w:sz w:val="21"/>
                <w:szCs w:val="21"/>
              </w:rPr>
              <w:t>人，共计</w:t>
            </w:r>
            <w:r>
              <w:rPr>
                <w:rFonts w:hint="eastAsia" w:ascii="宋体" w:hAnsi="宋体"/>
                <w:color w:val="auto"/>
                <w:sz w:val="21"/>
                <w:szCs w:val="21"/>
                <w:lang w:val="en-US" w:eastAsia="zh-CN"/>
              </w:rPr>
              <w:t>20</w:t>
            </w:r>
            <w:r>
              <w:rPr>
                <w:rFonts w:hint="eastAsia" w:ascii="宋体" w:hAnsi="宋体"/>
                <w:color w:val="auto"/>
                <w:sz w:val="21"/>
                <w:szCs w:val="21"/>
              </w:rPr>
              <w:t>人。</w:t>
            </w:r>
            <w:r>
              <w:rPr>
                <w:rFonts w:hint="eastAsia" w:ascii="宋体" w:hAnsi="宋体"/>
                <w:color w:val="auto"/>
                <w:sz w:val="21"/>
                <w:szCs w:val="21"/>
                <w:lang w:val="en-US" w:eastAsia="zh-CN"/>
              </w:rPr>
              <w:t>轨道交通信号与控制</w:t>
            </w:r>
            <w:r>
              <w:rPr>
                <w:rFonts w:hint="eastAsia" w:ascii="宋体" w:hAnsi="宋体"/>
                <w:color w:val="auto"/>
                <w:sz w:val="21"/>
                <w:szCs w:val="21"/>
              </w:rPr>
              <w:t>专业在校学生2</w:t>
            </w:r>
            <w:r>
              <w:rPr>
                <w:rFonts w:hint="eastAsia" w:ascii="宋体" w:hAnsi="宋体"/>
                <w:color w:val="auto"/>
                <w:sz w:val="21"/>
                <w:szCs w:val="21"/>
                <w:lang w:val="en-US" w:eastAsia="zh-CN"/>
              </w:rPr>
              <w:t>40</w:t>
            </w:r>
            <w:r>
              <w:rPr>
                <w:rFonts w:hint="eastAsia" w:ascii="宋体" w:hAnsi="宋体"/>
                <w:color w:val="auto"/>
                <w:sz w:val="21"/>
                <w:szCs w:val="21"/>
              </w:rPr>
              <w:t>人，师生比（外聘</w:t>
            </w:r>
            <w:r>
              <w:rPr>
                <w:rFonts w:hint="eastAsia" w:ascii="宋体" w:hAnsi="宋体"/>
                <w:color w:val="auto"/>
                <w:sz w:val="21"/>
                <w:szCs w:val="21"/>
                <w:lang w:val="en-US" w:eastAsia="zh-CN"/>
              </w:rPr>
              <w:t>6</w:t>
            </w:r>
            <w:r>
              <w:rPr>
                <w:rFonts w:hint="eastAsia" w:ascii="宋体" w:hAnsi="宋体"/>
                <w:color w:val="auto"/>
                <w:sz w:val="21"/>
                <w:szCs w:val="21"/>
              </w:rPr>
              <w:t>人折合为</w:t>
            </w:r>
            <w:r>
              <w:rPr>
                <w:rFonts w:hint="eastAsia" w:ascii="宋体" w:hAnsi="宋体"/>
                <w:color w:val="auto"/>
                <w:sz w:val="21"/>
                <w:szCs w:val="21"/>
                <w:lang w:val="en-US" w:eastAsia="zh-CN"/>
              </w:rPr>
              <w:t>3</w:t>
            </w:r>
            <w:r>
              <w:rPr>
                <w:rFonts w:hint="eastAsia" w:ascii="宋体" w:hAnsi="宋体"/>
                <w:color w:val="auto"/>
                <w:sz w:val="21"/>
                <w:szCs w:val="21"/>
              </w:rPr>
              <w:t>人算）：1:</w:t>
            </w:r>
            <w:r>
              <w:rPr>
                <w:rFonts w:hint="eastAsia" w:ascii="宋体" w:hAnsi="宋体"/>
                <w:color w:val="auto"/>
                <w:sz w:val="21"/>
                <w:szCs w:val="21"/>
                <w:lang w:val="en-US" w:eastAsia="zh-CN"/>
              </w:rPr>
              <w:t>14.1</w:t>
            </w:r>
            <w:r>
              <w:rPr>
                <w:rFonts w:hint="eastAsia" w:ascii="宋体" w:hAnsi="宋体"/>
                <w:color w:val="auto"/>
                <w:sz w:val="21"/>
                <w:szCs w:val="21"/>
              </w:rPr>
              <w:t>,满足安徽省普通高等学校学士学位授权单位评审指标体系标准。</w:t>
            </w:r>
            <w:r>
              <w:rPr>
                <w:rFonts w:hint="eastAsia" w:ascii="宋体" w:hAnsi="宋体"/>
                <w:color w:val="auto"/>
                <w:sz w:val="21"/>
                <w:szCs w:val="21"/>
                <w:lang w:val="en-US" w:eastAsia="zh-CN"/>
              </w:rPr>
              <w:t>轨道交通信号与控制专业专职教师14人，详见表1</w:t>
            </w:r>
            <w:r>
              <w:rPr>
                <w:rFonts w:hint="eastAsia" w:ascii="宋体" w:hAnsi="宋体"/>
                <w:color w:val="auto"/>
                <w:sz w:val="21"/>
                <w:szCs w:val="21"/>
              </w:rPr>
              <w:t>。近三年来，专任教师</w:t>
            </w:r>
            <w:r>
              <w:rPr>
                <w:rFonts w:hint="eastAsia" w:ascii="宋体" w:hAnsi="宋体"/>
                <w:color w:val="auto"/>
                <w:sz w:val="21"/>
                <w:szCs w:val="21"/>
                <w:lang w:val="en-US" w:eastAsia="zh-CN"/>
              </w:rPr>
              <w:t>10</w:t>
            </w:r>
            <w:r>
              <w:rPr>
                <w:rFonts w:hint="eastAsia" w:ascii="宋体" w:hAnsi="宋体"/>
                <w:color w:val="auto"/>
                <w:sz w:val="21"/>
                <w:szCs w:val="21"/>
              </w:rPr>
              <w:t>0%担任了两门以上课程教学。我院通过高薪长期聘任教学经验丰富、技能型教师，担任</w:t>
            </w:r>
            <w:r>
              <w:rPr>
                <w:rFonts w:hint="eastAsia" w:ascii="宋体" w:hAnsi="宋体"/>
                <w:color w:val="auto"/>
                <w:sz w:val="21"/>
                <w:szCs w:val="21"/>
                <w:lang w:val="en-US" w:eastAsia="zh-CN"/>
              </w:rPr>
              <w:t>轨道交通信号与控制</w:t>
            </w:r>
            <w:r>
              <w:rPr>
                <w:rFonts w:hint="eastAsia" w:ascii="宋体" w:hAnsi="宋体"/>
                <w:color w:val="auto"/>
                <w:sz w:val="21"/>
                <w:szCs w:val="21"/>
              </w:rPr>
              <w:t>专业课程教学</w:t>
            </w:r>
            <w:r>
              <w:rPr>
                <w:rFonts w:hint="eastAsia" w:ascii="宋体" w:hAnsi="宋体"/>
                <w:color w:val="auto"/>
                <w:sz w:val="21"/>
                <w:szCs w:val="21"/>
                <w:lang w:eastAsia="zh-CN"/>
              </w:rPr>
              <w:t>，</w:t>
            </w:r>
            <w:r>
              <w:rPr>
                <w:rFonts w:hint="eastAsia" w:ascii="宋体" w:hAnsi="宋体"/>
                <w:color w:val="auto"/>
                <w:sz w:val="21"/>
                <w:szCs w:val="21"/>
                <w:lang w:val="en-US" w:eastAsia="zh-CN"/>
              </w:rPr>
              <w:t>详见表2</w:t>
            </w:r>
            <w:r>
              <w:rPr>
                <w:rFonts w:hint="eastAsia" w:ascii="宋体" w:hAnsi="宋体"/>
                <w:color w:val="auto"/>
                <w:sz w:val="21"/>
                <w:szCs w:val="21"/>
              </w:rPr>
              <w:t>。</w:t>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highlight w:val="none"/>
              </w:rPr>
              <w:t xml:space="preserve">表1 </w:t>
            </w:r>
            <w:r>
              <w:rPr>
                <w:rFonts w:hint="eastAsia" w:ascii="宋体" w:hAnsi="宋体" w:eastAsia="宋体" w:cs="宋体"/>
                <w:b/>
                <w:bCs w:val="0"/>
                <w:color w:val="auto"/>
                <w:sz w:val="21"/>
                <w:szCs w:val="21"/>
                <w:lang w:val="en-US" w:eastAsia="zh-CN"/>
              </w:rPr>
              <w:t>轨道交通信号与控制</w:t>
            </w:r>
            <w:r>
              <w:rPr>
                <w:rFonts w:hint="eastAsia" w:ascii="宋体" w:hAnsi="宋体" w:eastAsia="宋体" w:cs="宋体"/>
                <w:b/>
                <w:bCs w:val="0"/>
                <w:color w:val="auto"/>
                <w:sz w:val="21"/>
                <w:szCs w:val="21"/>
              </w:rPr>
              <w:t>专业专职教师一览表</w:t>
            </w:r>
          </w:p>
          <w:tbl>
            <w:tblPr>
              <w:tblStyle w:val="7"/>
              <w:tblW w:w="8073"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13"/>
              <w:gridCol w:w="928"/>
              <w:gridCol w:w="1484"/>
              <w:gridCol w:w="2078"/>
              <w:gridCol w:w="2870"/>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7"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序号</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姓 名</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职称/学位</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研究方向及领域</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所担任的课程</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吴陵生</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教授/硕士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安全工程</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《信号与系统》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2</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石爽</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副教授/博士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交通图像处理</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《列车运行控制技术》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3</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吴丽霞</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讲师/硕士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轨道交通</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《区间信号自动化控制》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4</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檀华梅</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助教/硕士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轨道交通</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《铁路行车调度指挥自动化》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5</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魏巍</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助教/硕士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信号分析</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《电磁兼容与可靠性理论》</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6</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王慧</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副教授/硕士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电工电子、计算机</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《组态监控技术》</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7</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白晓丹</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助教/硕士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轨道交通</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《铁路信号远程控制》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8</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韩伶俐</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讲师/硕士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电工电子</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《轨道交通信号基础》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9</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朱冬梅</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讲师/硕士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安全工程</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《轨道信号基础》</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10</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孙燕</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实验师/学士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交通工程</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《车站信号自动控制》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11</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王艳梅</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副教授/硕士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交通运输</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《自动控制原理》</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12</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彭飞</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副教授/硕士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安全工程</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《城市轨道交通控制系统》</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13</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郑慧敏</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讲师/硕士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交通工程</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《编组站综合自动化》</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06" w:hRule="atLeast"/>
                <w:jc w:val="center"/>
              </w:trPr>
              <w:tc>
                <w:tcPr>
                  <w:tcW w:w="713"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14</w:t>
                  </w:r>
                </w:p>
              </w:tc>
              <w:tc>
                <w:tcPr>
                  <w:tcW w:w="92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赵温波</w:t>
                  </w:r>
                </w:p>
              </w:tc>
              <w:tc>
                <w:tcPr>
                  <w:tcW w:w="1484"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教授/博士</w:t>
                  </w:r>
                </w:p>
              </w:tc>
              <w:tc>
                <w:tcPr>
                  <w:tcW w:w="2078"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default"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控制科学</w:t>
                  </w:r>
                </w:p>
              </w:tc>
              <w:tc>
                <w:tcPr>
                  <w:tcW w:w="2870"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《网络通信技术》</w:t>
                  </w:r>
                </w:p>
              </w:tc>
            </w:tr>
          </w:tbl>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表2  长期聘任教师一览表</w:t>
            </w:r>
          </w:p>
          <w:tbl>
            <w:tblPr>
              <w:tblStyle w:val="7"/>
              <w:tblW w:w="8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924"/>
              <w:gridCol w:w="1535"/>
              <w:gridCol w:w="2022"/>
              <w:gridCol w:w="2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序号</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姓 名</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职称/学位</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主要研究方向</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所担任的课程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1</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陈无畏</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教授/博士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车辆工程</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《电气安全技术》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2</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周瑞</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讲师/硕士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道路安全</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《传感器原理》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3</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王建国</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高工/硕士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道路安全</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《区间信号自动化控制》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4</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郝诗海</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高工/硕士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安全工程</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《机械设计基础》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5</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张小龙</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教授/博士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交通工程</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《AutoCAD》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739"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6</w:t>
                  </w:r>
                </w:p>
              </w:tc>
              <w:tc>
                <w:tcPr>
                  <w:tcW w:w="95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卢云焕</w:t>
                  </w:r>
                </w:p>
              </w:tc>
              <w:tc>
                <w:tcPr>
                  <w:tcW w:w="1585"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高工/硕士</w:t>
                  </w:r>
                </w:p>
              </w:tc>
              <w:tc>
                <w:tcPr>
                  <w:tcW w:w="2091"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交通运输安全管理</w:t>
                  </w:r>
                </w:p>
              </w:tc>
              <w:tc>
                <w:tcPr>
                  <w:tcW w:w="297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color w:val="auto"/>
                      <w:sz w:val="18"/>
                      <w:szCs w:val="18"/>
                      <w:lang w:val="en-US" w:eastAsia="zh-CN"/>
                    </w:rPr>
                  </w:pPr>
                  <w:r>
                    <w:rPr>
                      <w:rFonts w:hint="eastAsia" w:ascii="仿宋" w:hAnsi="仿宋" w:eastAsia="仿宋" w:cs="仿宋"/>
                      <w:b w:val="0"/>
                      <w:bCs/>
                      <w:color w:val="auto"/>
                      <w:sz w:val="18"/>
                      <w:szCs w:val="18"/>
                      <w:lang w:val="en-US" w:eastAsia="zh-CN"/>
                    </w:rPr>
                    <w:t>《Protel》</w:t>
                  </w:r>
                </w:p>
              </w:tc>
            </w:tr>
          </w:tbl>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highlight w:val="none"/>
              </w:rPr>
            </w:pPr>
            <w:r>
              <w:rPr>
                <w:rFonts w:hint="eastAsia" w:ascii="宋体" w:hAnsi="宋体" w:cs="宋体"/>
                <w:bCs/>
                <w:color w:val="auto"/>
                <w:sz w:val="21"/>
                <w:szCs w:val="21"/>
                <w:highlight w:val="none"/>
                <w:lang w:val="en-US" w:eastAsia="zh-CN"/>
              </w:rPr>
              <w:t>2.</w:t>
            </w:r>
            <w:r>
              <w:rPr>
                <w:rFonts w:hint="eastAsia" w:ascii="宋体" w:hAnsi="宋体" w:cs="宋体"/>
                <w:bCs/>
                <w:color w:val="auto"/>
                <w:sz w:val="21"/>
                <w:szCs w:val="21"/>
                <w:highlight w:val="none"/>
              </w:rPr>
              <w:t>专业教师结构</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4"/>
              </w:rPr>
            </w:pPr>
            <w:r>
              <w:rPr>
                <w:rFonts w:hint="eastAsia" w:ascii="宋体" w:hAnsi="宋体"/>
                <w:color w:val="auto"/>
                <w:sz w:val="21"/>
                <w:szCs w:val="21"/>
              </w:rPr>
              <w:t>该专业教师队伍中，副高以上</w:t>
            </w:r>
            <w:r>
              <w:rPr>
                <w:rFonts w:hint="eastAsia" w:ascii="宋体" w:hAnsi="宋体"/>
                <w:color w:val="auto"/>
                <w:sz w:val="21"/>
                <w:szCs w:val="21"/>
                <w:lang w:val="en-US" w:eastAsia="zh-CN"/>
              </w:rPr>
              <w:t>6</w:t>
            </w:r>
            <w:r>
              <w:rPr>
                <w:rFonts w:hint="eastAsia" w:ascii="宋体" w:hAnsi="宋体"/>
                <w:color w:val="auto"/>
                <w:sz w:val="21"/>
                <w:szCs w:val="21"/>
              </w:rPr>
              <w:t>人（正高</w:t>
            </w:r>
            <w:r>
              <w:rPr>
                <w:rFonts w:hint="eastAsia" w:ascii="宋体" w:hAnsi="宋体"/>
                <w:color w:val="auto"/>
                <w:sz w:val="21"/>
                <w:szCs w:val="21"/>
                <w:lang w:val="en-US" w:eastAsia="zh-CN"/>
              </w:rPr>
              <w:t>2</w:t>
            </w:r>
            <w:r>
              <w:rPr>
                <w:rFonts w:hint="eastAsia" w:ascii="宋体" w:hAnsi="宋体"/>
                <w:color w:val="auto"/>
                <w:sz w:val="21"/>
                <w:szCs w:val="21"/>
              </w:rPr>
              <w:t>人），占</w:t>
            </w:r>
            <w:r>
              <w:rPr>
                <w:rFonts w:hint="eastAsia" w:ascii="宋体" w:hAnsi="宋体"/>
                <w:color w:val="auto"/>
                <w:sz w:val="21"/>
                <w:szCs w:val="21"/>
                <w:lang w:val="en-US" w:eastAsia="zh-CN"/>
              </w:rPr>
              <w:t>42.9</w:t>
            </w:r>
            <w:r>
              <w:rPr>
                <w:rFonts w:hint="eastAsia" w:ascii="宋体" w:hAnsi="宋体"/>
                <w:color w:val="auto"/>
                <w:sz w:val="21"/>
                <w:szCs w:val="21"/>
              </w:rPr>
              <w:t>％，讲师</w:t>
            </w:r>
            <w:r>
              <w:rPr>
                <w:rFonts w:hint="eastAsia" w:ascii="宋体" w:hAnsi="宋体"/>
                <w:color w:val="auto"/>
                <w:sz w:val="21"/>
                <w:szCs w:val="21"/>
                <w:lang w:val="en-US" w:eastAsia="zh-CN"/>
              </w:rPr>
              <w:t>4</w:t>
            </w:r>
            <w:r>
              <w:rPr>
                <w:rFonts w:hint="eastAsia" w:ascii="宋体" w:hAnsi="宋体"/>
                <w:color w:val="auto"/>
                <w:sz w:val="21"/>
                <w:szCs w:val="21"/>
              </w:rPr>
              <w:t>人，占</w:t>
            </w:r>
            <w:r>
              <w:rPr>
                <w:rFonts w:hint="eastAsia" w:ascii="宋体" w:hAnsi="宋体"/>
                <w:color w:val="auto"/>
                <w:sz w:val="21"/>
                <w:szCs w:val="21"/>
                <w:lang w:val="en-US" w:eastAsia="zh-CN"/>
              </w:rPr>
              <w:t>28.6</w:t>
            </w:r>
            <w:r>
              <w:rPr>
                <w:rFonts w:hint="eastAsia" w:ascii="宋体" w:hAnsi="宋体"/>
                <w:color w:val="auto"/>
                <w:sz w:val="21"/>
                <w:szCs w:val="21"/>
              </w:rPr>
              <w:t>%，职称比例图见图1。40岁以下共</w:t>
            </w:r>
            <w:r>
              <w:rPr>
                <w:rFonts w:hint="eastAsia" w:ascii="宋体" w:hAnsi="宋体"/>
                <w:color w:val="auto"/>
                <w:sz w:val="21"/>
                <w:szCs w:val="21"/>
                <w:lang w:val="en-US" w:eastAsia="zh-CN"/>
              </w:rPr>
              <w:t>11</w:t>
            </w:r>
            <w:r>
              <w:rPr>
                <w:rFonts w:hint="eastAsia" w:ascii="宋体" w:hAnsi="宋体"/>
                <w:color w:val="auto"/>
                <w:sz w:val="21"/>
                <w:szCs w:val="21"/>
              </w:rPr>
              <w:t>人，40-60岁</w:t>
            </w:r>
            <w:r>
              <w:rPr>
                <w:rFonts w:hint="eastAsia" w:ascii="宋体" w:hAnsi="宋体"/>
                <w:color w:val="auto"/>
                <w:sz w:val="21"/>
                <w:szCs w:val="21"/>
                <w:lang w:val="en-US" w:eastAsia="zh-CN"/>
              </w:rPr>
              <w:t>3</w:t>
            </w:r>
            <w:r>
              <w:rPr>
                <w:rFonts w:hint="eastAsia" w:ascii="宋体" w:hAnsi="宋体"/>
                <w:color w:val="auto"/>
                <w:sz w:val="21"/>
                <w:szCs w:val="21"/>
              </w:rPr>
              <w:t>人。教师大部分毕业于知名大学安全工程或相关专业，具有硕士研究生</w:t>
            </w:r>
            <w:r>
              <w:rPr>
                <w:rFonts w:hint="eastAsia" w:ascii="宋体" w:hAnsi="宋体"/>
                <w:color w:val="auto"/>
                <w:sz w:val="21"/>
                <w:szCs w:val="21"/>
                <w:lang w:val="en-US" w:eastAsia="zh-CN"/>
              </w:rPr>
              <w:t>及以上</w:t>
            </w:r>
            <w:r>
              <w:rPr>
                <w:rFonts w:hint="eastAsia" w:ascii="宋体" w:hAnsi="宋体"/>
                <w:color w:val="auto"/>
                <w:sz w:val="21"/>
                <w:szCs w:val="21"/>
              </w:rPr>
              <w:t>学</w:t>
            </w:r>
            <w:r>
              <w:rPr>
                <w:rFonts w:hint="eastAsia" w:ascii="宋体" w:hAnsi="宋体"/>
                <w:color w:val="auto"/>
                <w:sz w:val="21"/>
                <w:szCs w:val="21"/>
                <w:lang w:val="en-US" w:eastAsia="zh-CN"/>
              </w:rPr>
              <w:t>历</w:t>
            </w:r>
            <w:r>
              <w:rPr>
                <w:rFonts w:hint="eastAsia" w:ascii="宋体" w:hAnsi="宋体"/>
                <w:color w:val="auto"/>
                <w:sz w:val="21"/>
                <w:szCs w:val="21"/>
              </w:rPr>
              <w:t>者</w:t>
            </w:r>
            <w:r>
              <w:rPr>
                <w:rFonts w:hint="eastAsia" w:ascii="宋体" w:hAnsi="宋体"/>
                <w:color w:val="auto"/>
                <w:sz w:val="21"/>
                <w:szCs w:val="21"/>
                <w:lang w:val="en-US" w:eastAsia="zh-CN"/>
              </w:rPr>
              <w:t>13</w:t>
            </w:r>
            <w:r>
              <w:rPr>
                <w:rFonts w:hint="eastAsia" w:ascii="宋体" w:hAnsi="宋体"/>
                <w:color w:val="auto"/>
                <w:sz w:val="21"/>
                <w:szCs w:val="21"/>
              </w:rPr>
              <w:t>人，占</w:t>
            </w:r>
            <w:r>
              <w:rPr>
                <w:rFonts w:hint="eastAsia" w:ascii="宋体" w:hAnsi="宋体"/>
                <w:color w:val="auto"/>
                <w:sz w:val="21"/>
                <w:szCs w:val="21"/>
                <w:lang w:val="en-US" w:eastAsia="zh-CN"/>
              </w:rPr>
              <w:t>92.9</w:t>
            </w:r>
            <w:r>
              <w:rPr>
                <w:rFonts w:hint="eastAsia" w:ascii="宋体" w:hAnsi="宋体"/>
                <w:color w:val="auto"/>
                <w:sz w:val="21"/>
                <w:szCs w:val="21"/>
              </w:rPr>
              <w:t>％。总体来说，本专业教师在数量及学历、职称、年龄等结构上基本合理。符合学士学位评审指标要求。</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lang w:eastAsia="zh-CN"/>
              </w:rPr>
            </w:pPr>
            <w:r>
              <w:rPr>
                <w:rFonts w:hint="eastAsia" w:ascii="宋体" w:hAnsi="宋体" w:eastAsia="宋体" w:cs="宋体"/>
                <w:color w:val="auto"/>
                <w:lang w:eastAsia="zh-CN"/>
              </w:rPr>
              <w:drawing>
                <wp:inline distT="0" distB="0" distL="114300" distR="114300">
                  <wp:extent cx="3034665" cy="1729740"/>
                  <wp:effectExtent l="4445" t="4445" r="8890" b="1841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rPr>
                <w:rFonts w:hint="eastAsia" w:ascii="宋体" w:hAnsi="宋体"/>
                <w:b/>
                <w:color w:val="auto"/>
              </w:rPr>
            </w:pPr>
            <w:r>
              <w:rPr>
                <w:rFonts w:hint="eastAsia" w:ascii="宋体" w:hAnsi="宋体"/>
                <w:b/>
                <w:color w:val="auto"/>
              </w:rPr>
              <w:t>图1 教师职称比例图</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cs="宋体"/>
                <w:bCs/>
                <w:color w:val="auto"/>
                <w:sz w:val="21"/>
                <w:szCs w:val="21"/>
              </w:rPr>
              <w:t>教师教学与科研能力（含教学研究）</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4"/>
              </w:rPr>
            </w:pPr>
            <w:r>
              <w:rPr>
                <w:rFonts w:hint="eastAsia" w:ascii="宋体" w:hAnsi="宋体"/>
                <w:color w:val="auto"/>
                <w:sz w:val="21"/>
                <w:szCs w:val="21"/>
              </w:rPr>
              <w:t>紧紧把握以教学为中心地位的同时，绝大部分教师能自主地开展教、科学研究。近3年来，</w:t>
            </w:r>
            <w:r>
              <w:rPr>
                <w:rFonts w:hint="eastAsia" w:ascii="宋体" w:hAnsi="宋体"/>
                <w:color w:val="auto"/>
                <w:sz w:val="21"/>
                <w:szCs w:val="21"/>
                <w:lang w:val="en-US" w:eastAsia="zh-CN"/>
              </w:rPr>
              <w:t>专业专职教师</w:t>
            </w:r>
            <w:r>
              <w:rPr>
                <w:rFonts w:hint="eastAsia" w:ascii="宋体" w:hAnsi="宋体"/>
                <w:color w:val="auto"/>
                <w:sz w:val="21"/>
                <w:szCs w:val="21"/>
              </w:rPr>
              <w:t>承担</w:t>
            </w:r>
            <w:r>
              <w:rPr>
                <w:rFonts w:hint="eastAsia" w:ascii="宋体" w:hAnsi="宋体"/>
                <w:color w:val="auto"/>
                <w:sz w:val="21"/>
                <w:szCs w:val="21"/>
                <w:lang w:val="en-US" w:eastAsia="zh-CN"/>
              </w:rPr>
              <w:t>校</w:t>
            </w:r>
            <w:r>
              <w:rPr>
                <w:rFonts w:hint="eastAsia" w:ascii="宋体" w:hAnsi="宋体"/>
                <w:color w:val="auto"/>
                <w:sz w:val="21"/>
                <w:szCs w:val="21"/>
              </w:rPr>
              <w:t>级教</w:t>
            </w:r>
            <w:r>
              <w:rPr>
                <w:rFonts w:hint="eastAsia" w:ascii="宋体" w:hAnsi="宋体"/>
                <w:color w:val="auto"/>
                <w:sz w:val="21"/>
                <w:szCs w:val="21"/>
                <w:lang w:val="en-US" w:eastAsia="zh-CN"/>
              </w:rPr>
              <w:t>科</w:t>
            </w:r>
            <w:r>
              <w:rPr>
                <w:rFonts w:hint="eastAsia" w:ascii="宋体" w:hAnsi="宋体"/>
                <w:color w:val="auto"/>
                <w:sz w:val="21"/>
                <w:szCs w:val="21"/>
              </w:rPr>
              <w:t>研项目</w:t>
            </w:r>
            <w:r>
              <w:rPr>
                <w:rFonts w:hint="eastAsia" w:ascii="宋体" w:hAnsi="宋体"/>
                <w:color w:val="auto"/>
                <w:sz w:val="21"/>
                <w:szCs w:val="21"/>
                <w:lang w:val="en-US" w:eastAsia="zh-CN"/>
              </w:rPr>
              <w:t>9</w:t>
            </w:r>
            <w:r>
              <w:rPr>
                <w:rFonts w:hint="eastAsia" w:ascii="宋体" w:hAnsi="宋体"/>
                <w:color w:val="auto"/>
                <w:sz w:val="21"/>
                <w:szCs w:val="21"/>
              </w:rPr>
              <w:t>项、省级项目</w:t>
            </w:r>
            <w:r>
              <w:rPr>
                <w:rFonts w:hint="eastAsia" w:ascii="宋体" w:hAnsi="宋体"/>
                <w:color w:val="auto"/>
                <w:sz w:val="21"/>
                <w:szCs w:val="21"/>
                <w:lang w:val="en-US" w:eastAsia="zh-CN"/>
              </w:rPr>
              <w:t>2</w:t>
            </w:r>
            <w:r>
              <w:rPr>
                <w:rFonts w:hint="eastAsia" w:ascii="宋体" w:hAnsi="宋体"/>
                <w:color w:val="auto"/>
                <w:sz w:val="21"/>
                <w:szCs w:val="21"/>
              </w:rPr>
              <w:t>项，发表论文</w:t>
            </w:r>
            <w:r>
              <w:rPr>
                <w:rFonts w:hint="eastAsia" w:ascii="宋体" w:hAnsi="宋体"/>
                <w:color w:val="auto"/>
                <w:sz w:val="21"/>
                <w:szCs w:val="21"/>
                <w:lang w:eastAsia="zh-CN"/>
              </w:rPr>
              <w:t>、</w:t>
            </w:r>
            <w:r>
              <w:rPr>
                <w:rFonts w:hint="eastAsia" w:ascii="宋体" w:hAnsi="宋体"/>
                <w:color w:val="auto"/>
                <w:sz w:val="21"/>
                <w:szCs w:val="21"/>
                <w:lang w:val="en-US" w:eastAsia="zh-CN"/>
              </w:rPr>
              <w:t>专利</w:t>
            </w:r>
            <w:r>
              <w:rPr>
                <w:rFonts w:hint="eastAsia" w:ascii="宋体" w:hAnsi="宋体"/>
                <w:color w:val="auto"/>
                <w:sz w:val="21"/>
                <w:szCs w:val="21"/>
              </w:rPr>
              <w:t>，主编、参编教材</w:t>
            </w:r>
            <w:r>
              <w:rPr>
                <w:rFonts w:hint="eastAsia" w:ascii="宋体" w:hAnsi="宋体"/>
                <w:color w:val="auto"/>
                <w:sz w:val="21"/>
                <w:szCs w:val="21"/>
                <w:lang w:val="en-US" w:eastAsia="zh-CN"/>
              </w:rPr>
              <w:t>30余项</w:t>
            </w:r>
            <w:r>
              <w:rPr>
                <w:rFonts w:hint="eastAsia" w:ascii="宋体" w:hAnsi="宋体"/>
                <w:color w:val="auto"/>
                <w:sz w:val="21"/>
                <w:szCs w:val="21"/>
              </w:rPr>
              <w:t>。</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4.</w:t>
            </w:r>
            <w:r>
              <w:rPr>
                <w:rFonts w:hint="eastAsia" w:ascii="宋体" w:hAnsi="宋体" w:cs="宋体"/>
                <w:bCs/>
                <w:color w:val="auto"/>
                <w:sz w:val="21"/>
                <w:szCs w:val="21"/>
              </w:rPr>
              <w:t>实验教师队伍</w:t>
            </w:r>
          </w:p>
          <w:p>
            <w:pPr>
              <w:keepNext w:val="0"/>
              <w:keepLines w:val="0"/>
              <w:pageBreakBefore w:val="0"/>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olor w:val="auto"/>
                <w:sz w:val="21"/>
                <w:szCs w:val="21"/>
              </w:rPr>
              <w:t>实验教师</w:t>
            </w:r>
            <w:r>
              <w:rPr>
                <w:rFonts w:hint="eastAsia" w:ascii="宋体" w:hAnsi="宋体"/>
                <w:color w:val="auto"/>
                <w:sz w:val="21"/>
                <w:szCs w:val="21"/>
                <w:lang w:val="en-US" w:eastAsia="zh-CN"/>
              </w:rPr>
              <w:t>3</w:t>
            </w:r>
            <w:r>
              <w:rPr>
                <w:rFonts w:hint="eastAsia" w:ascii="宋体" w:hAnsi="宋体"/>
                <w:color w:val="auto"/>
                <w:sz w:val="21"/>
                <w:szCs w:val="21"/>
              </w:rPr>
              <w:t>人，学历为本科</w:t>
            </w:r>
            <w:r>
              <w:rPr>
                <w:rFonts w:hint="eastAsia" w:ascii="宋体" w:hAnsi="宋体"/>
                <w:color w:val="auto"/>
                <w:sz w:val="21"/>
                <w:szCs w:val="21"/>
                <w:lang w:val="en-US" w:eastAsia="zh-CN"/>
              </w:rPr>
              <w:t>及以上</w:t>
            </w:r>
            <w:r>
              <w:rPr>
                <w:rFonts w:hint="eastAsia" w:ascii="宋体" w:hAnsi="宋体"/>
                <w:color w:val="auto"/>
                <w:sz w:val="21"/>
                <w:szCs w:val="21"/>
              </w:rPr>
              <w:t>。实验教学中，目前由经验丰富的教师负责指导，实验教师起到试验管理、实验指导书的编写、实验设备整理等工作，同时也是学习与培训的过程。实验教师与教师配合良好，保证了实验教学秩序的良好进行，对提高实验教学质量起到了重要作用。</w:t>
            </w:r>
          </w:p>
          <w:p>
            <w:pPr>
              <w:keepNext w:val="0"/>
              <w:keepLines w:val="0"/>
              <w:pageBreakBefore w:val="0"/>
              <w:numPr>
                <w:ilvl w:val="0"/>
                <w:numId w:val="0"/>
              </w:numPr>
              <w:kinsoku/>
              <w:wordWrap/>
              <w:overflowPunct/>
              <w:topLinePunct w:val="0"/>
              <w:autoSpaceDE/>
              <w:autoSpaceDN/>
              <w:bidi w:val="0"/>
              <w:spacing w:line="400" w:lineRule="exact"/>
              <w:ind w:leftChars="0" w:firstLine="422" w:firstLineChars="200"/>
              <w:rPr>
                <w:rFonts w:hint="eastAsia" w:ascii="宋体" w:hAnsi="宋体"/>
                <w:b/>
                <w:color w:val="auto"/>
                <w:sz w:val="21"/>
                <w:szCs w:val="21"/>
                <w:lang w:val="en-US" w:eastAsia="zh-CN"/>
              </w:rPr>
            </w:pPr>
            <w:r>
              <w:rPr>
                <w:rFonts w:hint="eastAsia" w:ascii="宋体" w:hAnsi="宋体"/>
                <w:b/>
                <w:color w:val="auto"/>
                <w:sz w:val="21"/>
                <w:szCs w:val="21"/>
                <w:lang w:eastAsia="zh-CN"/>
              </w:rPr>
              <w:t>（</w:t>
            </w:r>
            <w:r>
              <w:rPr>
                <w:rFonts w:hint="eastAsia" w:ascii="宋体" w:hAnsi="宋体"/>
                <w:b/>
                <w:color w:val="auto"/>
                <w:sz w:val="21"/>
                <w:szCs w:val="21"/>
                <w:lang w:val="en-US" w:eastAsia="zh-CN"/>
              </w:rPr>
              <w:t>三</w:t>
            </w:r>
            <w:r>
              <w:rPr>
                <w:rFonts w:hint="eastAsia" w:ascii="宋体" w:hAnsi="宋体"/>
                <w:b/>
                <w:color w:val="auto"/>
                <w:sz w:val="21"/>
                <w:szCs w:val="21"/>
                <w:lang w:eastAsia="zh-CN"/>
              </w:rPr>
              <w:t>）</w:t>
            </w:r>
            <w:r>
              <w:rPr>
                <w:rFonts w:hint="eastAsia" w:ascii="宋体" w:hAnsi="宋体"/>
                <w:b/>
                <w:color w:val="auto"/>
                <w:sz w:val="21"/>
                <w:szCs w:val="21"/>
              </w:rPr>
              <w:t>教学条件与教学资源的建设情况</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1.</w:t>
            </w:r>
            <w:r>
              <w:rPr>
                <w:rFonts w:hint="eastAsia" w:ascii="宋体" w:hAnsi="宋体" w:cs="宋体"/>
                <w:bCs/>
                <w:color w:val="auto"/>
                <w:sz w:val="21"/>
                <w:szCs w:val="21"/>
              </w:rPr>
              <w:t>专业实验室</w:t>
            </w:r>
          </w:p>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firstLine="420" w:firstLineChars="200"/>
              <w:rPr>
                <w:rFonts w:hint="eastAsia" w:ascii="宋体" w:hAnsi="宋体" w:cs="Times New Roman"/>
                <w:color w:val="auto"/>
                <w:sz w:val="21"/>
                <w:szCs w:val="21"/>
                <w:highlight w:val="none"/>
                <w:lang w:val="en-US" w:eastAsia="zh-CN"/>
              </w:rPr>
            </w:pPr>
            <w:r>
              <w:rPr>
                <w:rFonts w:hint="eastAsia" w:ascii="宋体" w:hAnsi="宋体" w:cs="Times New Roman"/>
                <w:color w:val="auto"/>
                <w:sz w:val="21"/>
                <w:szCs w:val="21"/>
                <w:lang w:val="en-US" w:eastAsia="zh-CN"/>
              </w:rPr>
              <w:t>轨道交通信号与控制专业是</w:t>
            </w:r>
            <w:r>
              <w:rPr>
                <w:rFonts w:hint="eastAsia" w:ascii="宋体" w:hAnsi="宋体" w:cs="Times New Roman"/>
                <w:color w:val="auto"/>
                <w:sz w:val="21"/>
                <w:szCs w:val="21"/>
              </w:rPr>
              <w:t>我院</w:t>
            </w:r>
            <w:r>
              <w:rPr>
                <w:rFonts w:hint="eastAsia" w:ascii="宋体" w:hAnsi="宋体" w:cs="Times New Roman"/>
                <w:color w:val="auto"/>
                <w:sz w:val="21"/>
                <w:szCs w:val="21"/>
                <w:lang w:val="en-US" w:eastAsia="zh-CN"/>
              </w:rPr>
              <w:t>新开设专业，为满足学生的实践学习，</w:t>
            </w:r>
            <w:r>
              <w:rPr>
                <w:rFonts w:hint="eastAsia" w:ascii="宋体" w:hAnsi="宋体" w:cs="Times New Roman"/>
                <w:color w:val="auto"/>
                <w:sz w:val="21"/>
                <w:szCs w:val="21"/>
              </w:rPr>
              <w:t>在学校领导的关心和支持下，最近三年来加大了校内实训基地的投入。</w:t>
            </w:r>
            <w:r>
              <w:rPr>
                <w:rFonts w:hint="eastAsia" w:ascii="宋体" w:hAnsi="宋体" w:cs="Times New Roman"/>
                <w:color w:val="auto"/>
                <w:sz w:val="21"/>
                <w:szCs w:val="21"/>
                <w:lang w:val="en-US" w:eastAsia="zh-CN"/>
              </w:rPr>
              <w:t>轨道交通信号与控制</w:t>
            </w:r>
            <w:r>
              <w:rPr>
                <w:rFonts w:hint="eastAsia" w:ascii="宋体" w:hAnsi="宋体" w:cs="Times New Roman"/>
                <w:color w:val="auto"/>
                <w:sz w:val="21"/>
                <w:szCs w:val="21"/>
              </w:rPr>
              <w:t>类实验室</w:t>
            </w:r>
            <w:r>
              <w:rPr>
                <w:rFonts w:hint="eastAsia" w:ascii="宋体" w:hAnsi="宋体" w:cs="Times New Roman"/>
                <w:color w:val="auto"/>
                <w:sz w:val="21"/>
                <w:szCs w:val="21"/>
                <w:lang w:val="en-US" w:eastAsia="zh-CN"/>
              </w:rPr>
              <w:t>共7</w:t>
            </w:r>
            <w:r>
              <w:rPr>
                <w:rFonts w:hint="eastAsia" w:ascii="宋体" w:hAnsi="宋体" w:cs="Times New Roman"/>
                <w:color w:val="auto"/>
                <w:sz w:val="21"/>
                <w:szCs w:val="21"/>
              </w:rPr>
              <w:t>个，</w:t>
            </w:r>
            <w:r>
              <w:rPr>
                <w:rFonts w:hint="eastAsia" w:ascii="宋体" w:hAnsi="宋体" w:cs="Times New Roman"/>
                <w:color w:val="auto"/>
                <w:sz w:val="21"/>
                <w:szCs w:val="21"/>
                <w:lang w:val="en-US" w:eastAsia="zh-CN"/>
              </w:rPr>
              <w:t>具体如表3所示</w:t>
            </w:r>
            <w:r>
              <w:rPr>
                <w:rFonts w:hint="default" w:ascii="宋体" w:hAnsi="宋体" w:cs="Times New Roman"/>
                <w:color w:val="auto"/>
                <w:sz w:val="21"/>
                <w:szCs w:val="21"/>
              </w:rPr>
              <w:t>。</w:t>
            </w:r>
          </w:p>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firstLine="422" w:firstLineChars="200"/>
              <w:jc w:val="center"/>
              <w:rPr>
                <w:rFonts w:hint="default" w:ascii="宋体" w:hAnsi="宋体" w:cs="Times New Roman"/>
                <w:b/>
                <w:bCs/>
                <w:color w:val="auto"/>
                <w:szCs w:val="20"/>
                <w:highlight w:val="none"/>
                <w:lang w:val="en-US" w:eastAsia="zh-CN"/>
              </w:rPr>
            </w:pPr>
            <w:r>
              <w:rPr>
                <w:rFonts w:hint="eastAsia" w:ascii="宋体" w:hAnsi="宋体" w:cs="Times New Roman"/>
                <w:b/>
                <w:bCs/>
                <w:color w:val="auto"/>
                <w:szCs w:val="20"/>
                <w:highlight w:val="none"/>
                <w:lang w:val="en-US" w:eastAsia="zh-CN"/>
              </w:rPr>
              <w:t>表3 轨道交通信号与控制类实验室</w:t>
            </w:r>
          </w:p>
          <w:tbl>
            <w:tblPr>
              <w:tblStyle w:val="8"/>
              <w:tblW w:w="8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4721"/>
              <w:gridCol w:w="2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default"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序号</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实验室名称</w:t>
                  </w:r>
                </w:p>
              </w:tc>
              <w:tc>
                <w:tcPr>
                  <w:tcW w:w="2748"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建设地点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1</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单片机原理实验室</w:t>
                  </w:r>
                </w:p>
              </w:tc>
              <w:tc>
                <w:tcPr>
                  <w:tcW w:w="2748"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安徽三联学院E楼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2</w:t>
                  </w:r>
                </w:p>
              </w:tc>
              <w:tc>
                <w:tcPr>
                  <w:tcW w:w="4721"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高频电路实验室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安徽三联学院E楼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3</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信号与系统实验室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安徽三联学院E楼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4</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自动控制原理实验室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安徽三联学院E楼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5</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PLC技术实验室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安徽三联学院E楼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6</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轨道交通信号控制实验室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安徽三联学院F楼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7</w:t>
                  </w:r>
                </w:p>
              </w:tc>
              <w:tc>
                <w:tcPr>
                  <w:tcW w:w="4721"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地铁消防与给排水实验室</w:t>
                  </w:r>
                </w:p>
              </w:tc>
              <w:tc>
                <w:tcPr>
                  <w:tcW w:w="2748" w:type="dxa"/>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安徽三联学院F楼</w:t>
                  </w:r>
                </w:p>
              </w:tc>
            </w:tr>
          </w:tbl>
          <w:p>
            <w:pPr>
              <w:keepNext w:val="0"/>
              <w:keepLines w:val="0"/>
              <w:pageBreakBefore w:val="0"/>
              <w:suppressLineNumbers w:val="0"/>
              <w:kinsoku/>
              <w:wordWrap/>
              <w:overflowPunct/>
              <w:topLinePunct w:val="0"/>
              <w:autoSpaceDE/>
              <w:autoSpaceDN/>
              <w:bidi w:val="0"/>
              <w:spacing w:before="0" w:beforeAutospacing="0" w:after="0" w:afterAutospacing="0" w:line="400" w:lineRule="exact"/>
              <w:ind w:right="0" w:firstLine="420" w:firstLineChars="200"/>
              <w:rPr>
                <w:rFonts w:hint="eastAsia" w:ascii="宋体" w:hAnsi="宋体" w:cs="Times New Roman"/>
                <w:color w:val="auto"/>
                <w:sz w:val="21"/>
                <w:szCs w:val="21"/>
              </w:rPr>
            </w:pPr>
            <w:r>
              <w:rPr>
                <w:rFonts w:hint="eastAsia" w:ascii="宋体" w:hAnsi="宋体" w:cs="Times New Roman"/>
                <w:color w:val="auto"/>
                <w:sz w:val="21"/>
                <w:szCs w:val="21"/>
              </w:rPr>
              <w:t>为了优化实验条件，</w:t>
            </w:r>
            <w:r>
              <w:rPr>
                <w:rFonts w:hint="eastAsia" w:ascii="宋体" w:hAnsi="宋体" w:cs="Times New Roman"/>
                <w:color w:val="auto"/>
                <w:sz w:val="21"/>
                <w:szCs w:val="21"/>
                <w:highlight w:val="none"/>
                <w:lang w:val="en-US" w:eastAsia="zh-CN"/>
              </w:rPr>
              <w:t>轨道交通信号与控制</w:t>
            </w:r>
            <w:r>
              <w:rPr>
                <w:rFonts w:hint="eastAsia" w:ascii="宋体" w:hAnsi="宋体" w:cs="Times New Roman"/>
                <w:color w:val="auto"/>
                <w:sz w:val="21"/>
                <w:szCs w:val="21"/>
              </w:rPr>
              <w:t>专业在校级领导的计划下，2021年已批准投入127万元</w:t>
            </w:r>
            <w:r>
              <w:rPr>
                <w:rFonts w:hint="eastAsia" w:ascii="宋体" w:hAnsi="宋体" w:cs="Times New Roman"/>
                <w:color w:val="auto"/>
                <w:sz w:val="21"/>
                <w:szCs w:val="21"/>
                <w:lang w:eastAsia="zh-CN"/>
              </w:rPr>
              <w:t>，</w:t>
            </w:r>
            <w:r>
              <w:rPr>
                <w:rFonts w:hint="eastAsia" w:ascii="宋体" w:hAnsi="宋体" w:cs="Times New Roman"/>
                <w:color w:val="auto"/>
                <w:sz w:val="21"/>
                <w:szCs w:val="21"/>
                <w:lang w:val="en-US" w:eastAsia="zh-CN"/>
              </w:rPr>
              <w:t>新建2个</w:t>
            </w:r>
            <w:r>
              <w:rPr>
                <w:rFonts w:hint="eastAsia" w:ascii="宋体" w:hAnsi="宋体" w:cs="Times New Roman"/>
                <w:color w:val="auto"/>
                <w:sz w:val="21"/>
                <w:szCs w:val="21"/>
              </w:rPr>
              <w:t>专业实验室，见表</w:t>
            </w:r>
            <w:r>
              <w:rPr>
                <w:rFonts w:hint="eastAsia" w:ascii="宋体" w:hAnsi="宋体" w:cs="Times New Roman"/>
                <w:color w:val="auto"/>
                <w:sz w:val="21"/>
                <w:szCs w:val="21"/>
                <w:lang w:val="en-US" w:eastAsia="zh-CN"/>
              </w:rPr>
              <w:t>4</w:t>
            </w:r>
            <w:r>
              <w:rPr>
                <w:rFonts w:hint="eastAsia" w:ascii="宋体" w:hAnsi="宋体" w:cs="Times New Roman"/>
                <w:color w:val="auto"/>
                <w:sz w:val="21"/>
                <w:szCs w:val="21"/>
              </w:rPr>
              <w:t>。</w:t>
            </w:r>
          </w:p>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firstLine="422" w:firstLineChars="200"/>
              <w:jc w:val="center"/>
              <w:rPr>
                <w:rFonts w:hint="eastAsia" w:ascii="宋体" w:hAnsi="宋体" w:cs="Times New Roman"/>
                <w:b/>
                <w:bCs/>
                <w:color w:val="auto"/>
                <w:szCs w:val="20"/>
                <w:highlight w:val="none"/>
                <w:lang w:val="en-US" w:eastAsia="zh-CN"/>
              </w:rPr>
            </w:pPr>
            <w:r>
              <w:rPr>
                <w:rFonts w:hint="eastAsia" w:ascii="宋体" w:hAnsi="宋体" w:cs="Times New Roman"/>
                <w:b/>
                <w:bCs/>
                <w:color w:val="auto"/>
                <w:szCs w:val="20"/>
                <w:highlight w:val="none"/>
                <w:lang w:val="en-US" w:eastAsia="zh-CN"/>
              </w:rPr>
              <w:t>表4  2021年新建实验室</w:t>
            </w:r>
          </w:p>
          <w:tbl>
            <w:tblPr>
              <w:tblStyle w:val="8"/>
              <w:tblW w:w="82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4052"/>
              <w:gridCol w:w="3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6" w:hRule="atLeast"/>
              </w:trPr>
              <w:tc>
                <w:tcPr>
                  <w:tcW w:w="77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default"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序号</w:t>
                  </w:r>
                </w:p>
              </w:tc>
              <w:tc>
                <w:tcPr>
                  <w:tcW w:w="4052"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实验室名称</w:t>
                  </w:r>
                </w:p>
              </w:tc>
              <w:tc>
                <w:tcPr>
                  <w:tcW w:w="3417"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建设地点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1</w:t>
                  </w:r>
                </w:p>
              </w:tc>
              <w:tc>
                <w:tcPr>
                  <w:tcW w:w="4052"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轨道联锁仿真实验室</w:t>
                  </w:r>
                </w:p>
              </w:tc>
              <w:tc>
                <w:tcPr>
                  <w:tcW w:w="3417"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安徽三联学院F楼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775"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2</w:t>
                  </w:r>
                </w:p>
              </w:tc>
              <w:tc>
                <w:tcPr>
                  <w:tcW w:w="4052"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轨道电路实验室</w:t>
                  </w:r>
                </w:p>
              </w:tc>
              <w:tc>
                <w:tcPr>
                  <w:tcW w:w="3417" w:type="dxa"/>
                  <w:vAlign w:val="center"/>
                </w:tcPr>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安徽三联学院F楼</w:t>
                  </w:r>
                </w:p>
              </w:tc>
            </w:tr>
          </w:tbl>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2.</w:t>
            </w:r>
            <w:r>
              <w:rPr>
                <w:rFonts w:hint="eastAsia" w:ascii="宋体" w:hAnsi="宋体" w:cs="宋体"/>
                <w:bCs/>
                <w:color w:val="auto"/>
                <w:sz w:val="21"/>
                <w:szCs w:val="21"/>
              </w:rPr>
              <w:t>实习基地</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保证校内外实践教学活动的开展，积极开展校内外实习基地建设。校外结合实习实训的实际需要，综合考虑企业的性质、规模、接纳学生数等各种因素，这些校内外实训基地目前完全满足人才培养方案中不同实践教学环节的要求。具体实训基地</w:t>
            </w:r>
            <w:r>
              <w:rPr>
                <w:rFonts w:hint="eastAsia" w:ascii="宋体" w:hAnsi="宋体"/>
                <w:color w:val="auto"/>
                <w:sz w:val="21"/>
                <w:szCs w:val="21"/>
                <w:lang w:eastAsia="zh-CN"/>
              </w:rPr>
              <w:t>（单位）</w:t>
            </w:r>
            <w:r>
              <w:rPr>
                <w:rFonts w:hint="eastAsia" w:ascii="宋体" w:hAnsi="宋体"/>
                <w:color w:val="auto"/>
                <w:sz w:val="21"/>
                <w:szCs w:val="21"/>
              </w:rPr>
              <w:t>见表</w:t>
            </w:r>
            <w:r>
              <w:rPr>
                <w:rFonts w:hint="eastAsia" w:ascii="宋体" w:hAnsi="宋体"/>
                <w:color w:val="auto"/>
                <w:sz w:val="21"/>
                <w:szCs w:val="21"/>
                <w:lang w:val="en-US" w:eastAsia="zh-CN"/>
              </w:rPr>
              <w:t>5</w:t>
            </w:r>
            <w:r>
              <w:rPr>
                <w:rFonts w:hint="eastAsia" w:ascii="宋体" w:hAnsi="宋体"/>
                <w:color w:val="auto"/>
                <w:sz w:val="21"/>
                <w:szCs w:val="21"/>
              </w:rPr>
              <w:t>。</w:t>
            </w:r>
          </w:p>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宋体" w:hAnsi="宋体" w:cs="Times New Roman"/>
                <w:b/>
                <w:color w:val="auto"/>
                <w:szCs w:val="20"/>
                <w:highlight w:val="none"/>
              </w:rPr>
            </w:pPr>
            <w:r>
              <w:rPr>
                <w:rFonts w:hint="eastAsia" w:ascii="宋体" w:hAnsi="宋体" w:cs="Times New Roman"/>
                <w:b/>
                <w:bCs/>
                <w:color w:val="auto"/>
                <w:szCs w:val="21"/>
                <w:highlight w:val="none"/>
              </w:rPr>
              <w:t>表</w:t>
            </w:r>
            <w:r>
              <w:rPr>
                <w:rFonts w:hint="eastAsia" w:ascii="宋体" w:hAnsi="宋体" w:cs="Times New Roman"/>
                <w:b/>
                <w:bCs/>
                <w:color w:val="auto"/>
                <w:szCs w:val="21"/>
                <w:highlight w:val="none"/>
                <w:lang w:val="en-US" w:eastAsia="zh-CN"/>
              </w:rPr>
              <w:t xml:space="preserve">5 </w:t>
            </w:r>
            <w:r>
              <w:rPr>
                <w:rFonts w:hint="eastAsia" w:ascii="宋体" w:hAnsi="宋体" w:cs="Times New Roman"/>
                <w:b/>
                <w:bCs/>
                <w:color w:val="auto"/>
                <w:szCs w:val="21"/>
                <w:highlight w:val="none"/>
              </w:rPr>
              <w:t>校外</w:t>
            </w:r>
            <w:r>
              <w:rPr>
                <w:rFonts w:hint="eastAsia" w:ascii="宋体" w:hAnsi="宋体" w:cs="Times New Roman"/>
                <w:b/>
                <w:color w:val="auto"/>
                <w:szCs w:val="20"/>
                <w:highlight w:val="none"/>
              </w:rPr>
              <w:t>实训基地</w:t>
            </w:r>
            <w:r>
              <w:rPr>
                <w:rFonts w:hint="eastAsia" w:ascii="宋体" w:hAnsi="宋体" w:cs="Times New Roman"/>
                <w:b/>
                <w:color w:val="auto"/>
                <w:szCs w:val="20"/>
                <w:highlight w:val="none"/>
                <w:lang w:eastAsia="zh-CN"/>
              </w:rPr>
              <w:t>（单位）</w:t>
            </w:r>
            <w:r>
              <w:rPr>
                <w:rFonts w:hint="eastAsia" w:ascii="宋体" w:hAnsi="宋体" w:cs="Times New Roman"/>
                <w:b/>
                <w:color w:val="auto"/>
                <w:szCs w:val="20"/>
                <w:highlight w:val="none"/>
              </w:rPr>
              <w:t>一览表</w:t>
            </w:r>
          </w:p>
          <w:tbl>
            <w:tblPr>
              <w:tblStyle w:val="8"/>
              <w:tblW w:w="80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
              <w:gridCol w:w="5485"/>
              <w:gridCol w:w="1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序号</w:t>
                  </w:r>
                </w:p>
              </w:tc>
              <w:tc>
                <w:tcPr>
                  <w:tcW w:w="5485"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实训基地名称</w:t>
                  </w:r>
                </w:p>
              </w:tc>
              <w:tc>
                <w:tcPr>
                  <w:tcW w:w="1592" w:type="dxa"/>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1</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rPr>
                    <w:t>安徽水安建设有限公司</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lang w:val="en-US" w:eastAsia="zh-CN"/>
                    </w:rPr>
                    <w:t>滁州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2</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rPr>
                    <w:t>合肥竹稞学校</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lang w:val="en-US" w:eastAsia="zh-CN"/>
                    </w:rPr>
                    <w:t>合肥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3</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中国通号工程局</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kern w:val="2"/>
                      <w:sz w:val="18"/>
                      <w:szCs w:val="18"/>
                      <w:highlight w:val="none"/>
                      <w:lang w:val="en-US" w:eastAsia="zh-CN" w:bidi="ar-SA"/>
                    </w:rPr>
                  </w:pPr>
                  <w:r>
                    <w:rPr>
                      <w:rFonts w:hint="eastAsia" w:ascii="仿宋" w:hAnsi="仿宋" w:eastAsia="仿宋" w:cs="仿宋"/>
                      <w:b w:val="0"/>
                      <w:bCs w:val="0"/>
                      <w:color w:val="auto"/>
                      <w:kern w:val="2"/>
                      <w:sz w:val="18"/>
                      <w:szCs w:val="18"/>
                      <w:highlight w:val="none"/>
                      <w:lang w:val="en-US" w:eastAsia="zh-CN" w:bidi="ar-SA"/>
                    </w:rPr>
                    <w:t>合肥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4</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rPr>
                  </w:pPr>
                  <w:r>
                    <w:rPr>
                      <w:rFonts w:hint="eastAsia" w:ascii="仿宋" w:hAnsi="仿宋" w:eastAsia="仿宋" w:cs="仿宋"/>
                      <w:b w:val="0"/>
                      <w:bCs w:val="0"/>
                      <w:color w:val="auto"/>
                      <w:sz w:val="18"/>
                      <w:szCs w:val="18"/>
                      <w:highlight w:val="none"/>
                      <w:vertAlign w:val="baseline"/>
                    </w:rPr>
                    <w:t>北京智联友道</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rPr>
                  </w:pPr>
                  <w:r>
                    <w:rPr>
                      <w:rFonts w:hint="eastAsia" w:ascii="仿宋" w:hAnsi="仿宋" w:eastAsia="仿宋" w:cs="仿宋"/>
                      <w:b w:val="0"/>
                      <w:bCs w:val="0"/>
                      <w:color w:val="auto"/>
                      <w:sz w:val="18"/>
                      <w:szCs w:val="18"/>
                      <w:highlight w:val="none"/>
                      <w:vertAlign w:val="baseline"/>
                    </w:rPr>
                    <w:t>重庆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5</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rPr>
                    <w:t>中铁二局</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rPr>
                    <w:t>苏州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973"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right="0"/>
                    <w:jc w:val="center"/>
                    <w:rPr>
                      <w:rFonts w:hint="eastAsia" w:ascii="仿宋" w:hAnsi="仿宋" w:eastAsia="仿宋" w:cs="仿宋"/>
                      <w:b w:val="0"/>
                      <w:bCs w:val="0"/>
                      <w:color w:val="auto"/>
                      <w:sz w:val="18"/>
                      <w:szCs w:val="18"/>
                      <w:highlight w:val="none"/>
                      <w:vertAlign w:val="baseline"/>
                      <w:lang w:val="en-US" w:eastAsia="zh-CN"/>
                    </w:rPr>
                  </w:pPr>
                  <w:r>
                    <w:rPr>
                      <w:rFonts w:hint="eastAsia" w:ascii="仿宋" w:hAnsi="仿宋" w:eastAsia="仿宋" w:cs="仿宋"/>
                      <w:b w:val="0"/>
                      <w:bCs w:val="0"/>
                      <w:color w:val="auto"/>
                      <w:sz w:val="18"/>
                      <w:szCs w:val="18"/>
                      <w:highlight w:val="none"/>
                      <w:vertAlign w:val="baseline"/>
                      <w:lang w:val="en-US" w:eastAsia="zh-CN"/>
                    </w:rPr>
                    <w:t>6</w:t>
                  </w:r>
                </w:p>
              </w:tc>
              <w:tc>
                <w:tcPr>
                  <w:tcW w:w="5485"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rPr>
                    <w:t>合肥联信电源有限公司</w:t>
                  </w:r>
                </w:p>
              </w:tc>
              <w:tc>
                <w:tcPr>
                  <w:tcW w:w="1592" w:type="dxa"/>
                  <w:vAlign w:val="center"/>
                </w:tcPr>
                <w:p>
                  <w:pPr>
                    <w:keepNext w:val="0"/>
                    <w:keepLines w:val="0"/>
                    <w:pageBreakBefore w:val="0"/>
                    <w:suppressLineNumbers w:val="0"/>
                    <w:kinsoku/>
                    <w:wordWrap/>
                    <w:overflowPunct/>
                    <w:topLinePunct w:val="0"/>
                    <w:autoSpaceDE/>
                    <w:autoSpaceDN/>
                    <w:bidi w:val="0"/>
                    <w:adjustRightInd w:val="0"/>
                    <w:snapToGrid w:val="0"/>
                    <w:spacing w:before="0" w:beforeAutospacing="0" w:after="0" w:afterAutospacing="0" w:line="400" w:lineRule="exact"/>
                    <w:ind w:left="0" w:leftChars="0" w:right="0" w:rightChars="0"/>
                    <w:jc w:val="center"/>
                    <w:rPr>
                      <w:rFonts w:hint="eastAsia" w:ascii="仿宋" w:hAnsi="仿宋" w:eastAsia="仿宋" w:cs="仿宋"/>
                      <w:b w:val="0"/>
                      <w:bCs w:val="0"/>
                      <w:color w:val="auto"/>
                      <w:kern w:val="2"/>
                      <w:sz w:val="18"/>
                      <w:szCs w:val="18"/>
                      <w:highlight w:val="none"/>
                      <w:vertAlign w:val="baseline"/>
                      <w:lang w:val="en-US" w:eastAsia="zh-CN" w:bidi="ar-SA"/>
                    </w:rPr>
                  </w:pPr>
                  <w:r>
                    <w:rPr>
                      <w:rFonts w:hint="eastAsia" w:ascii="仿宋" w:hAnsi="仿宋" w:eastAsia="仿宋" w:cs="仿宋"/>
                      <w:b w:val="0"/>
                      <w:bCs w:val="0"/>
                      <w:color w:val="auto"/>
                      <w:sz w:val="18"/>
                      <w:szCs w:val="18"/>
                      <w:highlight w:val="none"/>
                      <w:vertAlign w:val="baseline"/>
                      <w:lang w:val="en-US" w:eastAsia="zh-CN"/>
                    </w:rPr>
                    <w:t>合肥</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before="313" w:beforeLines="100" w:line="400" w:lineRule="exact"/>
              <w:ind w:firstLine="420" w:firstLineChars="200"/>
              <w:textAlignment w:val="auto"/>
              <w:rPr>
                <w:rFonts w:hint="eastAsia" w:ascii="宋体" w:hAnsi="宋体" w:cs="宋体"/>
                <w:bCs/>
                <w:color w:val="auto"/>
                <w:sz w:val="21"/>
                <w:szCs w:val="21"/>
              </w:rPr>
            </w:pPr>
            <w:r>
              <w:rPr>
                <w:rFonts w:hint="eastAsia" w:ascii="宋体" w:hAnsi="宋体" w:cs="宋体"/>
                <w:bCs/>
                <w:color w:val="auto"/>
                <w:sz w:val="21"/>
                <w:szCs w:val="21"/>
                <w:lang w:val="en-US" w:eastAsia="zh-CN"/>
              </w:rPr>
              <w:t>3.</w:t>
            </w:r>
            <w:r>
              <w:rPr>
                <w:rFonts w:hint="eastAsia" w:ascii="宋体" w:hAnsi="宋体" w:cs="宋体"/>
                <w:bCs/>
                <w:color w:val="auto"/>
                <w:sz w:val="21"/>
                <w:szCs w:val="21"/>
              </w:rPr>
              <w:t>专业图书资料</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rPr>
            </w:pPr>
            <w:r>
              <w:rPr>
                <w:rFonts w:hint="eastAsia" w:ascii="宋体" w:hAnsi="宋体" w:cs="宋体"/>
                <w:bCs/>
                <w:color w:val="auto"/>
                <w:sz w:val="21"/>
                <w:szCs w:val="21"/>
              </w:rPr>
              <w:t>为满足理论教学与实践教学要求，十分注重专业图书资料、教材库的建设。近两年本专业图书文献资料的购置经费</w:t>
            </w:r>
            <w:r>
              <w:rPr>
                <w:rFonts w:hint="eastAsia" w:ascii="宋体" w:hAnsi="宋体" w:cs="宋体"/>
                <w:bCs/>
                <w:color w:val="auto"/>
                <w:sz w:val="21"/>
                <w:szCs w:val="21"/>
                <w:lang w:val="en-US" w:eastAsia="zh-CN"/>
              </w:rPr>
              <w:t>6</w:t>
            </w:r>
            <w:r>
              <w:rPr>
                <w:rFonts w:hint="eastAsia" w:ascii="宋体" w:hAnsi="宋体" w:cs="宋体"/>
                <w:bCs/>
                <w:color w:val="auto"/>
                <w:sz w:val="21"/>
                <w:szCs w:val="21"/>
              </w:rPr>
              <w:t>余万元。学院内设有专业资料室，安排办公室秘书兼管。目前资料室收藏专业图书</w:t>
            </w:r>
            <w:r>
              <w:rPr>
                <w:rFonts w:hint="eastAsia" w:ascii="宋体" w:hAnsi="宋体" w:cs="宋体"/>
                <w:bCs/>
                <w:color w:val="auto"/>
                <w:sz w:val="21"/>
                <w:szCs w:val="21"/>
                <w:lang w:val="en-US" w:eastAsia="zh-CN"/>
              </w:rPr>
              <w:t>216</w:t>
            </w:r>
            <w:r>
              <w:rPr>
                <w:rFonts w:hint="eastAsia" w:ascii="宋体" w:hAnsi="宋体" w:cs="宋体"/>
                <w:bCs/>
                <w:color w:val="auto"/>
                <w:sz w:val="21"/>
                <w:szCs w:val="21"/>
              </w:rPr>
              <w:t>00余册，教学光盘200多盘，提供教师资料查询及使用。同时，为管理好图书资料，也为教师备课和文献查阅提供方便，配备电脑4台，建立了图书资料数据库。</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4.</w:t>
            </w:r>
            <w:r>
              <w:rPr>
                <w:rFonts w:hint="eastAsia" w:ascii="宋体" w:hAnsi="宋体" w:cs="宋体"/>
                <w:bCs/>
                <w:color w:val="auto"/>
                <w:sz w:val="21"/>
                <w:szCs w:val="21"/>
              </w:rPr>
              <w:t>学术交流</w:t>
            </w:r>
          </w:p>
          <w:p>
            <w:pPr>
              <w:keepNext w:val="0"/>
              <w:keepLines w:val="0"/>
              <w:pageBreakBefore w:val="0"/>
              <w:suppressLineNumbers w:val="0"/>
              <w:kinsoku/>
              <w:wordWrap/>
              <w:overflowPunct/>
              <w:topLinePunct w:val="0"/>
              <w:autoSpaceDE/>
              <w:autoSpaceDN/>
              <w:bidi w:val="0"/>
              <w:spacing w:before="0" w:beforeAutospacing="0" w:after="0" w:afterAutospacing="0" w:line="400" w:lineRule="exact"/>
              <w:ind w:left="0" w:right="0" w:firstLine="420" w:firstLineChars="200"/>
              <w:rPr>
                <w:rFonts w:hint="eastAsia" w:ascii="宋体" w:hAnsi="宋体"/>
                <w:color w:val="auto"/>
                <w:sz w:val="21"/>
                <w:szCs w:val="21"/>
                <w:highlight w:val="none"/>
              </w:rPr>
            </w:pPr>
            <w:r>
              <w:rPr>
                <w:rFonts w:hint="eastAsia" w:ascii="宋体" w:hAnsi="宋体"/>
                <w:color w:val="auto"/>
                <w:sz w:val="21"/>
                <w:szCs w:val="21"/>
              </w:rPr>
              <w:t>注重学术的交流与合作，让学生了解本专业的发展动态和趋势，积极参加本学科的各种学术交流会议，鼓励教师和学生多参加学术会议学习</w:t>
            </w:r>
            <w:r>
              <w:rPr>
                <w:rFonts w:hint="eastAsia" w:ascii="宋体" w:hAnsi="宋体"/>
                <w:color w:val="auto"/>
                <w:sz w:val="21"/>
                <w:szCs w:val="21"/>
                <w:lang w:eastAsia="zh-CN"/>
              </w:rPr>
              <w:t>。</w:t>
            </w:r>
            <w:r>
              <w:rPr>
                <w:rFonts w:hint="eastAsia" w:ascii="宋体" w:hAnsi="宋体"/>
                <w:color w:val="auto"/>
                <w:sz w:val="21"/>
                <w:szCs w:val="21"/>
              </w:rPr>
              <w:t>通过经常性的学术交流，教师的科研能力、业务素质、对学科发展动态的把握能力都有了明显的提高。近</w:t>
            </w:r>
            <w:r>
              <w:rPr>
                <w:rFonts w:hint="eastAsia" w:ascii="宋体" w:hAnsi="宋体"/>
                <w:color w:val="auto"/>
                <w:sz w:val="21"/>
                <w:szCs w:val="21"/>
                <w:lang w:val="en-US" w:eastAsia="zh-CN"/>
              </w:rPr>
              <w:t>两</w:t>
            </w:r>
            <w:r>
              <w:rPr>
                <w:rFonts w:hint="eastAsia" w:ascii="宋体" w:hAnsi="宋体"/>
                <w:color w:val="auto"/>
                <w:sz w:val="21"/>
                <w:szCs w:val="21"/>
                <w:highlight w:val="none"/>
                <w:lang w:val="en-US" w:eastAsia="zh-CN"/>
              </w:rPr>
              <w:t>年</w:t>
            </w:r>
            <w:r>
              <w:rPr>
                <w:rFonts w:hint="eastAsia" w:ascii="宋体" w:hAnsi="宋体"/>
                <w:color w:val="auto"/>
                <w:sz w:val="21"/>
                <w:szCs w:val="21"/>
                <w:highlight w:val="none"/>
              </w:rPr>
              <w:t>间,参加学术会议十余次。通过经常性的学术交流，教师的科研能力、业务素质、对学科发展动态的把握能力都有了明显的提高。</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400" w:lineRule="exact"/>
              <w:ind w:firstLine="420" w:firstLineChars="200"/>
              <w:textAlignment w:val="auto"/>
              <w:rPr>
                <w:rFonts w:hint="eastAsia" w:ascii="宋体" w:hAnsi="宋体" w:cs="宋体"/>
                <w:bCs/>
                <w:color w:val="auto"/>
                <w:sz w:val="21"/>
                <w:szCs w:val="21"/>
                <w:lang w:eastAsia="zh-CN"/>
              </w:rPr>
            </w:pPr>
            <w:r>
              <w:rPr>
                <w:rFonts w:hint="eastAsia" w:ascii="宋体" w:hAnsi="宋体" w:cs="宋体"/>
                <w:bCs/>
                <w:color w:val="auto"/>
                <w:sz w:val="21"/>
                <w:szCs w:val="21"/>
                <w:lang w:val="en-US" w:eastAsia="zh-CN"/>
              </w:rPr>
              <w:t>5.</w:t>
            </w:r>
            <w:r>
              <w:rPr>
                <w:rFonts w:hint="eastAsia" w:ascii="宋体" w:hAnsi="宋体" w:cs="宋体"/>
                <w:bCs/>
                <w:color w:val="auto"/>
                <w:sz w:val="21"/>
                <w:szCs w:val="21"/>
                <w:lang w:eastAsia="zh-CN"/>
              </w:rPr>
              <w:t>校园网建设与运行</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安徽三联学院较早实施校园和教育信息的学校。学院建设校园网水平高，运行良好，教师通过校园网平台可以将自己的教学课件、电子教案、习题等教学资源进行共享，并实现教师与学生的在线答疑交流，有效拓展了学生的学习渠道，丰富了学生的学习资源。同时，在本科教学、科研和管理工作中发挥重要作用；能很好地做到优质教育资源的共享、共用。</w:t>
            </w:r>
          </w:p>
          <w:p>
            <w:pPr>
              <w:keepNext w:val="0"/>
              <w:keepLines w:val="0"/>
              <w:pageBreakBefore w:val="0"/>
              <w:numPr>
                <w:ilvl w:val="0"/>
                <w:numId w:val="0"/>
              </w:numPr>
              <w:kinsoku/>
              <w:wordWrap/>
              <w:overflowPunct/>
              <w:topLinePunct w:val="0"/>
              <w:autoSpaceDE/>
              <w:autoSpaceDN/>
              <w:bidi w:val="0"/>
              <w:spacing w:line="400" w:lineRule="exact"/>
              <w:ind w:leftChars="0" w:firstLine="422" w:firstLineChars="200"/>
              <w:rPr>
                <w:rFonts w:hint="eastAsia" w:ascii="宋体" w:hAnsi="宋体"/>
                <w:b/>
                <w:color w:val="auto"/>
                <w:sz w:val="21"/>
                <w:szCs w:val="21"/>
                <w:lang w:val="en-US" w:eastAsia="zh-CN"/>
              </w:rPr>
            </w:pPr>
            <w:r>
              <w:rPr>
                <w:rFonts w:hint="eastAsia" w:ascii="宋体" w:hAnsi="宋体"/>
                <w:b/>
                <w:color w:val="auto"/>
                <w:sz w:val="21"/>
                <w:szCs w:val="21"/>
                <w:lang w:eastAsia="zh-CN"/>
              </w:rPr>
              <w:t>（</w:t>
            </w:r>
            <w:r>
              <w:rPr>
                <w:rFonts w:hint="eastAsia" w:ascii="宋体" w:hAnsi="宋体"/>
                <w:b/>
                <w:color w:val="auto"/>
                <w:sz w:val="21"/>
                <w:szCs w:val="21"/>
                <w:lang w:val="en-US" w:eastAsia="zh-CN"/>
              </w:rPr>
              <w:t>四</w:t>
            </w:r>
            <w:r>
              <w:rPr>
                <w:rFonts w:hint="eastAsia" w:ascii="宋体" w:hAnsi="宋体"/>
                <w:b/>
                <w:color w:val="auto"/>
                <w:sz w:val="21"/>
                <w:szCs w:val="21"/>
                <w:lang w:eastAsia="zh-CN"/>
              </w:rPr>
              <w:t>）</w:t>
            </w:r>
            <w:r>
              <w:rPr>
                <w:rFonts w:hint="eastAsia" w:ascii="宋体" w:hAnsi="宋体"/>
                <w:b/>
                <w:color w:val="auto"/>
                <w:sz w:val="21"/>
                <w:szCs w:val="21"/>
              </w:rPr>
              <w:t>教学过程及管理</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1.</w:t>
            </w:r>
            <w:r>
              <w:rPr>
                <w:rFonts w:hint="eastAsia" w:ascii="宋体" w:hAnsi="宋体" w:cs="宋体"/>
                <w:bCs/>
                <w:color w:val="auto"/>
                <w:sz w:val="21"/>
                <w:szCs w:val="21"/>
              </w:rPr>
              <w:t>课程建设</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olor w:val="auto"/>
                <w:sz w:val="21"/>
                <w:szCs w:val="21"/>
                <w:lang w:eastAsia="zh-CN"/>
              </w:rPr>
            </w:pPr>
            <w:r>
              <w:rPr>
                <w:rFonts w:hint="eastAsia" w:ascii="宋体" w:hAnsi="宋体"/>
                <w:color w:val="auto"/>
                <w:sz w:val="21"/>
                <w:szCs w:val="21"/>
              </w:rPr>
              <w:t>课程规划要满足应用型人才培养的要求，课程体系的构建根据办学定位和专业建设目标，合理确定基础课程与专业课程、必修课程与选修课程、理论教学与实践教学的比例，形成结构合理、特色鲜明的课程体系。积极参与精品课程的建设</w:t>
            </w:r>
            <w:r>
              <w:rPr>
                <w:rFonts w:hint="eastAsia" w:ascii="宋体" w:hAnsi="宋体"/>
                <w:color w:val="auto"/>
                <w:sz w:val="21"/>
                <w:szCs w:val="21"/>
                <w:lang w:eastAsia="zh-CN"/>
              </w:rPr>
              <w:t>，</w:t>
            </w:r>
            <w:r>
              <w:rPr>
                <w:rFonts w:hint="eastAsia" w:ascii="宋体" w:hAnsi="宋体"/>
                <w:highlight w:val="none"/>
                <w:lang w:eastAsia="zh-CN"/>
              </w:rPr>
              <w:t>并围绕课程规划为核心，</w:t>
            </w:r>
            <w:r>
              <w:rPr>
                <w:rFonts w:hint="default" w:ascii="Arial" w:hAnsi="Arial" w:eastAsia="宋体" w:cs="Arial"/>
                <w:i w:val="0"/>
                <w:iCs w:val="0"/>
                <w:caps w:val="0"/>
                <w:color w:val="333333"/>
                <w:spacing w:val="0"/>
                <w:kern w:val="0"/>
                <w:sz w:val="21"/>
                <w:szCs w:val="21"/>
                <w:highlight w:val="none"/>
                <w:shd w:val="clear" w:fill="FFFFFF"/>
                <w:lang w:val="en-US" w:eastAsia="zh-CN" w:bidi="ar"/>
              </w:rPr>
              <w:t>在教学手段方面，建立</w:t>
            </w:r>
            <w:r>
              <w:rPr>
                <w:rFonts w:hint="eastAsia" w:ascii="Arial" w:hAnsi="Arial" w:cs="Arial"/>
                <w:i w:val="0"/>
                <w:iCs w:val="0"/>
                <w:caps w:val="0"/>
                <w:color w:val="333333"/>
                <w:spacing w:val="0"/>
                <w:kern w:val="0"/>
                <w:sz w:val="21"/>
                <w:szCs w:val="21"/>
                <w:highlight w:val="none"/>
                <w:shd w:val="clear" w:fill="FFFFFF"/>
                <w:lang w:val="en-US" w:eastAsia="zh-CN" w:bidi="ar"/>
              </w:rPr>
              <w:t>轨道</w:t>
            </w:r>
            <w:r>
              <w:rPr>
                <w:rFonts w:hint="default" w:ascii="Arial" w:hAnsi="Arial" w:eastAsia="宋体" w:cs="Arial"/>
                <w:i w:val="0"/>
                <w:iCs w:val="0"/>
                <w:caps w:val="0"/>
                <w:color w:val="333333"/>
                <w:spacing w:val="0"/>
                <w:kern w:val="0"/>
                <w:sz w:val="21"/>
                <w:szCs w:val="21"/>
                <w:highlight w:val="none"/>
                <w:shd w:val="clear" w:fill="FFFFFF"/>
                <w:lang w:val="en-US" w:eastAsia="zh-CN" w:bidi="ar"/>
              </w:rPr>
              <w:t>实验中心，利用多媒体等现代教</w:t>
            </w:r>
            <w:r>
              <w:rPr>
                <w:rFonts w:hint="default" w:ascii="宋体" w:hAnsi="宋体"/>
                <w:highlight w:val="none"/>
                <w:lang w:val="en-US" w:eastAsia="zh-CN"/>
              </w:rPr>
              <w:t>学手段</w:t>
            </w:r>
            <w:r>
              <w:rPr>
                <w:rFonts w:hint="eastAsia" w:ascii="宋体" w:hAnsi="宋体"/>
                <w:highlight w:val="none"/>
                <w:lang w:val="en-US" w:eastAsia="zh-CN"/>
              </w:rPr>
              <w:t>进行课程教学；</w:t>
            </w:r>
            <w:r>
              <w:rPr>
                <w:rFonts w:hint="default" w:ascii="宋体" w:hAnsi="宋体"/>
                <w:highlight w:val="none"/>
                <w:lang w:val="en-US" w:eastAsia="zh-CN"/>
              </w:rPr>
              <w:t>在课程改革方面，在注重</w:t>
            </w:r>
            <w:r>
              <w:rPr>
                <w:rFonts w:hint="default" w:ascii="宋体" w:hAnsi="宋体"/>
                <w:highlight w:val="none"/>
                <w:lang w:val="en-US" w:eastAsia="zh-CN"/>
              </w:rPr>
              <w:fldChar w:fldCharType="begin"/>
            </w:r>
            <w:r>
              <w:rPr>
                <w:rFonts w:hint="default" w:ascii="宋体" w:hAnsi="宋体"/>
                <w:highlight w:val="none"/>
                <w:lang w:val="en-US" w:eastAsia="zh-CN"/>
              </w:rPr>
              <w:instrText xml:space="preserve"> HYPERLINK "https://baike.baidu.com/item/%E7%90%86%E8%AE%BA%E7%9F%A5%E8%AF%86" \t "https://baike.baidu.com/item/%E8%AF%BE%E7%A8%8B%E8%A7%84%E5%88%92/_blank" </w:instrText>
            </w:r>
            <w:r>
              <w:rPr>
                <w:rFonts w:hint="default" w:ascii="宋体" w:hAnsi="宋体"/>
                <w:highlight w:val="none"/>
                <w:lang w:val="en-US" w:eastAsia="zh-CN"/>
              </w:rPr>
              <w:fldChar w:fldCharType="separate"/>
            </w:r>
            <w:r>
              <w:rPr>
                <w:rFonts w:hint="default" w:ascii="宋体" w:hAnsi="宋体"/>
                <w:highlight w:val="none"/>
              </w:rPr>
              <w:t>理论知识</w:t>
            </w:r>
            <w:r>
              <w:rPr>
                <w:rFonts w:hint="default" w:ascii="宋体" w:hAnsi="宋体"/>
                <w:highlight w:val="none"/>
                <w:lang w:val="en-US" w:eastAsia="zh-CN"/>
              </w:rPr>
              <w:fldChar w:fldCharType="end"/>
            </w:r>
            <w:r>
              <w:rPr>
                <w:rFonts w:hint="default" w:ascii="宋体" w:hAnsi="宋体"/>
                <w:highlight w:val="none"/>
                <w:lang w:val="en-US" w:eastAsia="zh-CN"/>
              </w:rPr>
              <w:t>传授的基础上，更加重视学生的技能训练如教学中理论教学与案例教学相结合，加大课堂实训量</w:t>
            </w:r>
            <w:r>
              <w:rPr>
                <w:rFonts w:hint="eastAsia" w:ascii="宋体" w:hAnsi="宋体"/>
                <w:highlight w:val="none"/>
                <w:lang w:val="en-US"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2.</w:t>
            </w:r>
            <w:r>
              <w:rPr>
                <w:rFonts w:hint="eastAsia" w:ascii="宋体" w:hAnsi="宋体" w:cs="宋体"/>
                <w:bCs/>
                <w:color w:val="auto"/>
                <w:sz w:val="21"/>
                <w:szCs w:val="21"/>
              </w:rPr>
              <w:t>教材建设</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eastAsia="宋体"/>
                <w:color w:val="auto"/>
                <w:sz w:val="21"/>
                <w:szCs w:val="21"/>
                <w:lang w:eastAsia="zh-CN"/>
              </w:rPr>
            </w:pPr>
            <w:r>
              <w:rPr>
                <w:rFonts w:hint="eastAsia" w:ascii="宋体" w:hAnsi="宋体"/>
                <w:color w:val="auto"/>
                <w:sz w:val="21"/>
                <w:szCs w:val="21"/>
              </w:rPr>
              <w:t>教材建设上，大力提倡使用“21世纪规划教材”和“国家规划教材”，并着手建设教材库，院资料室收藏了专业教材品种与数量较多，可为教学提供支持。制定了选用教材的合理流程，强调任课教师精选(同时作为编写教学大纲的基础材料)专业负责人把关，系领导认真审查,以保证所选用的教材比较新、质量好，符合本科教学的要求</w:t>
            </w:r>
            <w:r>
              <w:rPr>
                <w:rFonts w:hint="eastAsia" w:ascii="宋体" w:hAnsi="宋体"/>
                <w:color w:val="auto"/>
                <w:sz w:val="21"/>
                <w:szCs w:val="21"/>
                <w:lang w:eastAsia="zh-CN"/>
              </w:rPr>
              <w:t>。</w:t>
            </w:r>
            <w:r>
              <w:rPr>
                <w:rFonts w:hint="default" w:ascii="宋体" w:hAnsi="宋体"/>
                <w:highlight w:val="none"/>
                <w:lang w:val="en-US" w:eastAsia="zh-CN"/>
              </w:rPr>
              <w:t>在教材编写方面，参照国家级优秀立体化</w:t>
            </w:r>
            <w:r>
              <w:rPr>
                <w:rFonts w:hint="default" w:ascii="宋体" w:hAnsi="宋体"/>
                <w:highlight w:val="none"/>
                <w:lang w:val="en-US" w:eastAsia="zh-CN"/>
              </w:rPr>
              <w:fldChar w:fldCharType="begin"/>
            </w:r>
            <w:r>
              <w:rPr>
                <w:rFonts w:hint="default" w:ascii="宋体" w:hAnsi="宋体"/>
                <w:highlight w:val="none"/>
                <w:lang w:val="en-US" w:eastAsia="zh-CN"/>
              </w:rPr>
              <w:instrText xml:space="preserve"> HYPERLINK "https://baike.baidu.com/item/%E6%95%99%E6%9D%90" \t "https://baike.baidu.com/item/%E8%AF%BE%E7%A8%8B%E8%A7%84%E5%88%92/_blank" </w:instrText>
            </w:r>
            <w:r>
              <w:rPr>
                <w:rFonts w:hint="default" w:ascii="宋体" w:hAnsi="宋体"/>
                <w:highlight w:val="none"/>
                <w:lang w:val="en-US" w:eastAsia="zh-CN"/>
              </w:rPr>
              <w:fldChar w:fldCharType="separate"/>
            </w:r>
            <w:r>
              <w:rPr>
                <w:rFonts w:hint="default" w:ascii="宋体" w:hAnsi="宋体"/>
                <w:highlight w:val="none"/>
              </w:rPr>
              <w:t>教材</w:t>
            </w:r>
            <w:r>
              <w:rPr>
                <w:rFonts w:hint="default" w:ascii="宋体" w:hAnsi="宋体"/>
                <w:highlight w:val="none"/>
                <w:lang w:val="en-US" w:eastAsia="zh-CN"/>
              </w:rPr>
              <w:fldChar w:fldCharType="end"/>
            </w:r>
            <w:r>
              <w:rPr>
                <w:rFonts w:hint="default" w:ascii="宋体" w:hAnsi="宋体"/>
                <w:highlight w:val="none"/>
                <w:lang w:val="en-US" w:eastAsia="zh-CN"/>
              </w:rPr>
              <w:t>，</w:t>
            </w:r>
            <w:r>
              <w:rPr>
                <w:rFonts w:hint="eastAsia" w:ascii="宋体" w:hAnsi="宋体"/>
                <w:highlight w:val="none"/>
              </w:rPr>
              <w:t>结合专业等课程体系改革和课程内容改革,</w:t>
            </w:r>
            <w:r>
              <w:rPr>
                <w:rFonts w:hint="eastAsia" w:ascii="宋体" w:hAnsi="宋体"/>
                <w:highlight w:val="none"/>
                <w:lang w:eastAsia="zh-CN"/>
              </w:rPr>
              <w:t>并</w:t>
            </w:r>
            <w:r>
              <w:rPr>
                <w:rFonts w:hint="default" w:ascii="宋体" w:hAnsi="宋体"/>
                <w:highlight w:val="none"/>
                <w:lang w:val="en-US" w:eastAsia="zh-CN"/>
              </w:rPr>
              <w:t>在大量搜集</w:t>
            </w:r>
            <w:r>
              <w:rPr>
                <w:rFonts w:hint="eastAsia" w:ascii="宋体" w:hAnsi="宋体"/>
                <w:highlight w:val="none"/>
                <w:lang w:val="en-US" w:eastAsia="zh-CN"/>
              </w:rPr>
              <w:t>轨道交通</w:t>
            </w:r>
            <w:r>
              <w:rPr>
                <w:rFonts w:hint="default" w:ascii="宋体" w:hAnsi="宋体"/>
                <w:highlight w:val="none"/>
                <w:lang w:val="en-US" w:eastAsia="zh-CN"/>
              </w:rPr>
              <w:t>现实案例的基础上，</w:t>
            </w:r>
            <w:r>
              <w:rPr>
                <w:rFonts w:hint="eastAsia" w:ascii="宋体" w:hAnsi="宋体"/>
                <w:highlight w:val="none"/>
              </w:rPr>
              <w:t>准备在近3年内再编写符合教学特色的专业课程教材2-3本。</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highlight w:val="yellow"/>
              </w:rPr>
            </w:pPr>
            <w:r>
              <w:rPr>
                <w:rFonts w:hint="eastAsia" w:ascii="宋体" w:hAnsi="宋体" w:cs="宋体"/>
                <w:bCs/>
                <w:color w:val="auto"/>
                <w:sz w:val="21"/>
                <w:szCs w:val="21"/>
                <w:highlight w:val="none"/>
                <w:lang w:val="en-US" w:eastAsia="zh-CN"/>
              </w:rPr>
              <w:t>3.</w:t>
            </w:r>
            <w:r>
              <w:rPr>
                <w:rFonts w:hint="eastAsia" w:ascii="宋体" w:hAnsi="宋体" w:cs="宋体"/>
                <w:bCs/>
                <w:color w:val="auto"/>
                <w:sz w:val="21"/>
                <w:szCs w:val="21"/>
                <w:highlight w:val="none"/>
              </w:rPr>
              <w:t>教学研究与改革</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b/>
                <w:highlight w:val="none"/>
              </w:rPr>
            </w:pPr>
            <w:r>
              <w:rPr>
                <w:rFonts w:hint="eastAsia" w:ascii="宋体" w:hAnsi="宋体"/>
                <w:color w:val="auto"/>
                <w:sz w:val="21"/>
                <w:szCs w:val="21"/>
              </w:rPr>
              <w:t>为提升本科教育教学质量，十分注意开展教学研究与改革，以推进教学内容和教学体系改革、教学方法改革、教学手段现代化。近3年来，承担了多项教材编写任务</w:t>
            </w:r>
            <w:r>
              <w:rPr>
                <w:rFonts w:hint="eastAsia" w:ascii="宋体" w:hAnsi="宋体"/>
                <w:color w:val="auto"/>
                <w:sz w:val="21"/>
                <w:szCs w:val="21"/>
                <w:u w:val="none"/>
                <w:lang w:eastAsia="zh-CN"/>
              </w:rPr>
              <w:t>，</w:t>
            </w:r>
            <w:r>
              <w:rPr>
                <w:rFonts w:hint="eastAsia" w:ascii="宋体" w:hAnsi="宋体"/>
                <w:color w:val="auto"/>
                <w:szCs w:val="21"/>
                <w:u w:val="none"/>
              </w:rPr>
              <w:t>校级及以上教研立项教师占专职教师总数占比为</w:t>
            </w:r>
            <w:r>
              <w:rPr>
                <w:rFonts w:hint="eastAsia" w:ascii="宋体" w:hAnsi="宋体"/>
                <w:color w:val="auto"/>
                <w:szCs w:val="21"/>
                <w:u w:val="none"/>
                <w:lang w:val="en-US" w:eastAsia="zh-CN"/>
              </w:rPr>
              <w:t>7</w:t>
            </w:r>
            <w:r>
              <w:rPr>
                <w:rFonts w:hint="eastAsia" w:ascii="宋体" w:hAnsi="宋体"/>
                <w:color w:val="auto"/>
                <w:szCs w:val="21"/>
                <w:u w:val="none"/>
              </w:rPr>
              <w:t>0%</w:t>
            </w:r>
            <w:r>
              <w:rPr>
                <w:rFonts w:hint="eastAsia" w:ascii="宋体" w:hAnsi="宋体"/>
                <w:color w:val="auto"/>
                <w:sz w:val="21"/>
                <w:szCs w:val="21"/>
                <w:lang w:eastAsia="zh-CN"/>
              </w:rPr>
              <w:t>，</w:t>
            </w:r>
            <w:r>
              <w:rPr>
                <w:rFonts w:hint="eastAsia" w:ascii="宋体" w:hAnsi="宋体"/>
                <w:color w:val="auto"/>
                <w:sz w:val="21"/>
                <w:szCs w:val="21"/>
                <w:lang w:val="en-US" w:eastAsia="zh-CN"/>
              </w:rPr>
              <w:t>项目如表6所示。</w:t>
            </w:r>
          </w:p>
          <w:p>
            <w:pPr>
              <w:keepNext w:val="0"/>
              <w:keepLines w:val="0"/>
              <w:pageBreakBefore w:val="0"/>
              <w:kinsoku/>
              <w:wordWrap/>
              <w:overflowPunct/>
              <w:topLinePunct w:val="0"/>
              <w:autoSpaceDE/>
              <w:autoSpaceDN/>
              <w:bidi w:val="0"/>
              <w:adjustRightInd w:val="0"/>
              <w:snapToGrid w:val="0"/>
              <w:spacing w:line="400" w:lineRule="exact"/>
              <w:ind w:firstLine="422" w:firstLineChars="200"/>
              <w:jc w:val="center"/>
              <w:rPr>
                <w:rFonts w:hint="eastAsia" w:ascii="宋体" w:hAnsi="宋体"/>
                <w:b/>
                <w:highlight w:val="none"/>
              </w:rPr>
            </w:pPr>
            <w:r>
              <w:rPr>
                <w:rFonts w:hint="eastAsia" w:ascii="宋体" w:hAnsi="宋体"/>
                <w:b/>
                <w:highlight w:val="none"/>
              </w:rPr>
              <w:t>表</w:t>
            </w:r>
            <w:r>
              <w:rPr>
                <w:rFonts w:hint="eastAsia" w:ascii="宋体" w:hAnsi="宋体"/>
                <w:b/>
                <w:highlight w:val="none"/>
                <w:lang w:val="en-US" w:eastAsia="zh-CN"/>
              </w:rPr>
              <w:t>6</w:t>
            </w:r>
            <w:r>
              <w:rPr>
                <w:rFonts w:hint="eastAsia" w:ascii="宋体" w:hAnsi="宋体"/>
                <w:b/>
                <w:highlight w:val="none"/>
              </w:rPr>
              <w:t xml:space="preserve"> 20</w:t>
            </w:r>
            <w:r>
              <w:rPr>
                <w:rFonts w:hint="eastAsia" w:ascii="宋体" w:hAnsi="宋体"/>
                <w:b/>
                <w:highlight w:val="none"/>
                <w:lang w:val="en-US" w:eastAsia="zh-CN"/>
              </w:rPr>
              <w:t>18</w:t>
            </w:r>
            <w:r>
              <w:rPr>
                <w:rFonts w:hint="eastAsia" w:ascii="宋体" w:hAnsi="宋体"/>
                <w:b/>
                <w:highlight w:val="none"/>
              </w:rPr>
              <w:t>年</w:t>
            </w:r>
            <w:r>
              <w:rPr>
                <w:rFonts w:hint="eastAsia" w:ascii="宋体" w:hAnsi="宋体"/>
                <w:b/>
                <w:highlight w:val="none"/>
                <w:lang w:val="en-US" w:eastAsia="zh-CN"/>
              </w:rPr>
              <w:t>以来</w:t>
            </w:r>
            <w:r>
              <w:rPr>
                <w:rFonts w:hint="eastAsia" w:ascii="宋体" w:hAnsi="宋体"/>
                <w:b/>
                <w:highlight w:val="none"/>
              </w:rPr>
              <w:t>部分</w:t>
            </w:r>
            <w:r>
              <w:rPr>
                <w:rFonts w:hint="eastAsia" w:ascii="宋体" w:hAnsi="宋体"/>
                <w:b/>
                <w:highlight w:val="none"/>
                <w:lang w:eastAsia="zh-CN"/>
              </w:rPr>
              <w:t>教研</w:t>
            </w:r>
            <w:r>
              <w:rPr>
                <w:rFonts w:hint="eastAsia" w:ascii="宋体" w:hAnsi="宋体"/>
                <w:b/>
                <w:highlight w:val="none"/>
              </w:rPr>
              <w:t>项目一览表</w:t>
            </w:r>
          </w:p>
          <w:tbl>
            <w:tblPr>
              <w:tblStyle w:val="7"/>
              <w:tblW w:w="80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2"/>
              <w:gridCol w:w="3831"/>
              <w:gridCol w:w="975"/>
              <w:gridCol w:w="968"/>
              <w:gridCol w:w="16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序号</w:t>
                  </w:r>
                </w:p>
              </w:tc>
              <w:tc>
                <w:tcPr>
                  <w:tcW w:w="3831"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课题名称</w:t>
                  </w:r>
                </w:p>
              </w:tc>
              <w:tc>
                <w:tcPr>
                  <w:tcW w:w="975"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主持人</w:t>
                  </w:r>
                </w:p>
              </w:tc>
              <w:tc>
                <w:tcPr>
                  <w:tcW w:w="968"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级别</w:t>
                  </w:r>
                </w:p>
              </w:tc>
              <w:tc>
                <w:tcPr>
                  <w:tcW w:w="1634"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立项时间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1</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安全工程专业综合试点改革</w:t>
                  </w:r>
                </w:p>
              </w:tc>
              <w:tc>
                <w:tcPr>
                  <w:tcW w:w="975"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i w:val="0"/>
                      <w:color w:val="000000"/>
                      <w:kern w:val="0"/>
                      <w:sz w:val="18"/>
                      <w:szCs w:val="18"/>
                      <w:u w:val="none"/>
                      <w:lang w:val="en-US" w:eastAsia="zh-CN" w:bidi="ar"/>
                    </w:rPr>
                    <w:t>吴陵生</w:t>
                  </w:r>
                </w:p>
              </w:tc>
              <w:tc>
                <w:tcPr>
                  <w:tcW w:w="968"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color w:val="auto"/>
                      <w:sz w:val="18"/>
                      <w:szCs w:val="18"/>
                      <w:lang w:val="en-US"/>
                    </w:rPr>
                  </w:pPr>
                  <w:r>
                    <w:rPr>
                      <w:rFonts w:hint="eastAsia" w:ascii="仿宋" w:hAnsi="仿宋" w:eastAsia="仿宋" w:cs="仿宋"/>
                      <w:b w:val="0"/>
                      <w:bCs w:val="0"/>
                      <w:i w:val="0"/>
                      <w:color w:val="auto"/>
                      <w:kern w:val="0"/>
                      <w:sz w:val="18"/>
                      <w:szCs w:val="18"/>
                      <w:u w:val="none"/>
                      <w:lang w:val="en-US" w:eastAsia="zh-CN" w:bidi="ar"/>
                    </w:rPr>
                    <w:t>2018.12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2</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基于交通安全工程课程教学改革的研究</w:t>
                  </w:r>
                </w:p>
              </w:tc>
              <w:tc>
                <w:tcPr>
                  <w:tcW w:w="975"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rPr>
                  </w:pPr>
                  <w:r>
                    <w:rPr>
                      <w:rFonts w:hint="eastAsia" w:ascii="仿宋" w:hAnsi="仿宋" w:eastAsia="仿宋" w:cs="仿宋"/>
                      <w:b w:val="0"/>
                      <w:bCs w:val="0"/>
                      <w:color w:val="auto"/>
                      <w:sz w:val="18"/>
                      <w:szCs w:val="18"/>
                      <w:lang w:val="en-US" w:eastAsia="zh-CN"/>
                    </w:rPr>
                    <w:t>孙燕</w:t>
                  </w:r>
                </w:p>
              </w:tc>
              <w:tc>
                <w:tcPr>
                  <w:tcW w:w="968"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2019.1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3</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auto"/>
                      <w:kern w:val="2"/>
                      <w:sz w:val="18"/>
                      <w:szCs w:val="18"/>
                      <w:u w:val="none"/>
                      <w:lang w:val="en-US" w:eastAsia="zh-CN" w:bidi="ar-SA"/>
                    </w:rPr>
                  </w:pPr>
                  <w:r>
                    <w:rPr>
                      <w:rFonts w:hint="eastAsia" w:ascii="仿宋" w:hAnsi="仿宋" w:eastAsia="仿宋" w:cs="仿宋"/>
                      <w:b w:val="0"/>
                      <w:bCs w:val="0"/>
                      <w:i w:val="0"/>
                      <w:color w:val="auto"/>
                      <w:kern w:val="0"/>
                      <w:sz w:val="18"/>
                      <w:szCs w:val="18"/>
                      <w:u w:val="none"/>
                      <w:lang w:val="en-US" w:eastAsia="zh-CN" w:bidi="ar"/>
                    </w:rPr>
                    <w:t>基于专业评估的安徽三联学院交通工程学院质量保障体系建设的探索与实践</w:t>
                  </w:r>
                </w:p>
              </w:tc>
              <w:tc>
                <w:tcPr>
                  <w:tcW w:w="975" w:type="dxa"/>
                  <w:noWrap w:val="0"/>
                  <w:vAlign w:val="center"/>
                </w:tcPr>
                <w:p>
                  <w:pPr>
                    <w:keepNext w:val="0"/>
                    <w:keepLines w:val="0"/>
                    <w:pageBreakBefore w:val="0"/>
                    <w:kinsoku/>
                    <w:wordWrap/>
                    <w:overflowPunct/>
                    <w:topLinePunct w:val="0"/>
                    <w:autoSpaceDE/>
                    <w:autoSpaceDN/>
                    <w:bidi w:val="0"/>
                    <w:adjustRightInd w:val="0"/>
                    <w:snapToGrid w:val="0"/>
                    <w:spacing w:line="400" w:lineRule="exact"/>
                    <w:ind w:firstLine="90" w:firstLineChars="50"/>
                    <w:jc w:val="center"/>
                    <w:rPr>
                      <w:rFonts w:hint="eastAsia" w:ascii="仿宋" w:hAnsi="仿宋" w:eastAsia="仿宋" w:cs="仿宋"/>
                      <w:b w:val="0"/>
                      <w:bCs w:val="0"/>
                      <w:color w:val="auto"/>
                      <w:sz w:val="18"/>
                      <w:szCs w:val="18"/>
                      <w:lang w:val="en-US" w:eastAsia="zh-CN"/>
                    </w:rPr>
                  </w:pPr>
                  <w:r>
                    <w:rPr>
                      <w:rFonts w:hint="eastAsia" w:ascii="仿宋" w:hAnsi="仿宋" w:eastAsia="仿宋" w:cs="仿宋"/>
                      <w:b w:val="0"/>
                      <w:bCs w:val="0"/>
                      <w:color w:val="auto"/>
                      <w:sz w:val="18"/>
                      <w:szCs w:val="18"/>
                      <w:lang w:val="en-US" w:eastAsia="zh-CN"/>
                    </w:rPr>
                    <w:t>王慧</w:t>
                  </w:r>
                </w:p>
              </w:tc>
              <w:tc>
                <w:tcPr>
                  <w:tcW w:w="968"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sz w:val="18"/>
                      <w:szCs w:val="18"/>
                    </w:rPr>
                  </w:pPr>
                  <w:r>
                    <w:rPr>
                      <w:rFonts w:hint="eastAsia" w:ascii="仿宋" w:hAnsi="仿宋" w:eastAsia="仿宋" w:cs="仿宋"/>
                      <w:b w:val="0"/>
                      <w:bCs w:val="0"/>
                      <w:i w:val="0"/>
                      <w:color w:val="auto"/>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auto"/>
                      <w:kern w:val="2"/>
                      <w:sz w:val="18"/>
                      <w:szCs w:val="18"/>
                      <w:u w:val="none"/>
                      <w:lang w:val="en-US" w:eastAsia="zh-CN" w:bidi="ar-SA"/>
                    </w:rPr>
                  </w:pPr>
                  <w:r>
                    <w:rPr>
                      <w:rFonts w:hint="eastAsia" w:ascii="仿宋" w:hAnsi="仿宋" w:eastAsia="仿宋" w:cs="仿宋"/>
                      <w:b w:val="0"/>
                      <w:bCs w:val="0"/>
                      <w:i w:val="0"/>
                      <w:color w:val="auto"/>
                      <w:kern w:val="0"/>
                      <w:sz w:val="18"/>
                      <w:szCs w:val="18"/>
                      <w:u w:val="none"/>
                      <w:lang w:val="en-US" w:eastAsia="zh-CN" w:bidi="ar"/>
                    </w:rPr>
                    <w:t>2019.4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0" w:leftChars="0" w:firstLine="0" w:firstLineChars="0"/>
                    <w:jc w:val="center"/>
                    <w:rPr>
                      <w:rFonts w:hint="eastAsia" w:ascii="仿宋" w:hAnsi="仿宋" w:eastAsia="仿宋" w:cs="仿宋"/>
                      <w:b w:val="0"/>
                      <w:bCs w:val="0"/>
                      <w:kern w:val="2"/>
                      <w:sz w:val="18"/>
                      <w:szCs w:val="18"/>
                      <w:lang w:val="en-US" w:eastAsia="zh-CN" w:bidi="ar-SA"/>
                    </w:rPr>
                  </w:pPr>
                  <w:r>
                    <w:rPr>
                      <w:rFonts w:hint="eastAsia" w:ascii="仿宋" w:hAnsi="仿宋" w:eastAsia="仿宋" w:cs="仿宋"/>
                      <w:b w:val="0"/>
                      <w:bCs w:val="0"/>
                      <w:sz w:val="18"/>
                      <w:szCs w:val="18"/>
                      <w:lang w:val="en-US" w:eastAsia="zh-CN"/>
                    </w:rPr>
                    <w:t>4</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auto"/>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大规模在线开放课程师范项目AUTOCAD</w:t>
                  </w:r>
                </w:p>
              </w:tc>
              <w:tc>
                <w:tcPr>
                  <w:tcW w:w="975"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color w:val="auto"/>
                      <w:kern w:val="2"/>
                      <w:sz w:val="18"/>
                      <w:szCs w:val="18"/>
                      <w:lang w:val="en-US" w:eastAsia="zh-CN" w:bidi="ar-SA"/>
                    </w:rPr>
                  </w:pPr>
                  <w:r>
                    <w:rPr>
                      <w:rFonts w:hint="eastAsia" w:ascii="仿宋" w:hAnsi="仿宋" w:eastAsia="仿宋" w:cs="仿宋"/>
                      <w:b w:val="0"/>
                      <w:bCs w:val="0"/>
                      <w:i w:val="0"/>
                      <w:color w:val="000000"/>
                      <w:kern w:val="0"/>
                      <w:sz w:val="18"/>
                      <w:szCs w:val="18"/>
                      <w:u w:val="none"/>
                      <w:lang w:val="en-US" w:eastAsia="zh-CN" w:bidi="ar"/>
                    </w:rPr>
                    <w:t>朱冬梅</w:t>
                  </w:r>
                </w:p>
              </w:tc>
              <w:tc>
                <w:tcPr>
                  <w:tcW w:w="968" w:type="dxa"/>
                  <w:noWrap w:val="0"/>
                  <w:vAlign w:val="center"/>
                </w:tcPr>
                <w:p>
                  <w:pPr>
                    <w:keepNext w:val="0"/>
                    <w:keepLines w:val="0"/>
                    <w:pageBreakBefore w:val="0"/>
                    <w:kinsoku/>
                    <w:wordWrap/>
                    <w:overflowPunct/>
                    <w:topLinePunct w:val="0"/>
                    <w:autoSpaceDE/>
                    <w:autoSpaceDN/>
                    <w:bidi w:val="0"/>
                    <w:adjustRightInd w:val="0"/>
                    <w:snapToGrid w:val="0"/>
                    <w:spacing w:line="400" w:lineRule="exact"/>
                    <w:jc w:val="center"/>
                    <w:rPr>
                      <w:rFonts w:hint="eastAsia" w:ascii="仿宋" w:hAnsi="仿宋" w:eastAsia="仿宋" w:cs="仿宋"/>
                      <w:b w:val="0"/>
                      <w:bCs w:val="0"/>
                      <w:i w:val="0"/>
                      <w:color w:val="auto"/>
                      <w:kern w:val="0"/>
                      <w:sz w:val="18"/>
                      <w:szCs w:val="18"/>
                      <w:u w:val="none"/>
                      <w:lang w:val="en-US" w:eastAsia="zh-CN" w:bidi="ar"/>
                    </w:rPr>
                  </w:pPr>
                  <w:r>
                    <w:rPr>
                      <w:rFonts w:hint="eastAsia" w:ascii="仿宋" w:hAnsi="仿宋" w:eastAsia="仿宋" w:cs="仿宋"/>
                      <w:b w:val="0"/>
                      <w:bCs w:val="0"/>
                      <w:i w:val="0"/>
                      <w:color w:val="auto"/>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auto"/>
                      <w:kern w:val="0"/>
                      <w:sz w:val="18"/>
                      <w:szCs w:val="18"/>
                      <w:u w:val="none"/>
                      <w:lang w:val="en-US" w:eastAsia="zh-CN" w:bidi="ar"/>
                    </w:rPr>
                  </w:pPr>
                  <w:r>
                    <w:rPr>
                      <w:rFonts w:hint="eastAsia" w:ascii="仿宋" w:hAnsi="仿宋" w:eastAsia="仿宋" w:cs="仿宋"/>
                      <w:b w:val="0"/>
                      <w:bCs w:val="0"/>
                      <w:i w:val="0"/>
                      <w:color w:val="auto"/>
                      <w:kern w:val="0"/>
                      <w:sz w:val="18"/>
                      <w:szCs w:val="18"/>
                      <w:u w:val="none"/>
                      <w:lang w:val="en-US" w:eastAsia="zh-CN" w:bidi="ar"/>
                    </w:rPr>
                    <w:t>2019.12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5</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sz w:val="18"/>
                      <w:szCs w:val="18"/>
                    </w:rPr>
                  </w:pPr>
                  <w:r>
                    <w:rPr>
                      <w:rFonts w:hint="eastAsia" w:ascii="仿宋" w:hAnsi="仿宋" w:eastAsia="仿宋" w:cs="仿宋"/>
                      <w:b w:val="0"/>
                      <w:bCs w:val="0"/>
                      <w:i w:val="0"/>
                      <w:color w:val="000000"/>
                      <w:kern w:val="0"/>
                      <w:sz w:val="18"/>
                      <w:szCs w:val="18"/>
                      <w:u w:val="none"/>
                      <w:lang w:val="en-US" w:eastAsia="zh-CN" w:bidi="ar"/>
                    </w:rPr>
                    <w:t>道路交通事故防治工程学</w:t>
                  </w:r>
                </w:p>
              </w:tc>
              <w:tc>
                <w:tcPr>
                  <w:tcW w:w="975"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2"/>
                      <w:sz w:val="18"/>
                      <w:szCs w:val="18"/>
                      <w:u w:val="none"/>
                      <w:lang w:val="en-US" w:eastAsia="zh-CN" w:bidi="ar-SA"/>
                    </w:rPr>
                  </w:pPr>
                  <w:r>
                    <w:rPr>
                      <w:rFonts w:hint="eastAsia" w:ascii="仿宋" w:hAnsi="仿宋" w:eastAsia="仿宋" w:cs="仿宋"/>
                      <w:b w:val="0"/>
                      <w:bCs w:val="0"/>
                      <w:i w:val="0"/>
                      <w:color w:val="000000"/>
                      <w:kern w:val="0"/>
                      <w:sz w:val="18"/>
                      <w:szCs w:val="18"/>
                      <w:u w:val="none"/>
                      <w:lang w:val="en-US" w:eastAsia="zh-CN" w:bidi="ar"/>
                    </w:rPr>
                    <w:t>吴陵生</w:t>
                  </w:r>
                </w:p>
              </w:tc>
              <w:tc>
                <w:tcPr>
                  <w:tcW w:w="968"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sz w:val="18"/>
                      <w:szCs w:val="18"/>
                    </w:rPr>
                  </w:pPr>
                  <w:r>
                    <w:rPr>
                      <w:rFonts w:hint="eastAsia" w:ascii="仿宋" w:hAnsi="仿宋" w:eastAsia="仿宋" w:cs="仿宋"/>
                      <w:b w:val="0"/>
                      <w:bCs w:val="0"/>
                      <w:i w:val="0"/>
                      <w:color w:val="000000"/>
                      <w:kern w:val="0"/>
                      <w:sz w:val="18"/>
                      <w:szCs w:val="18"/>
                      <w:u w:val="none"/>
                      <w:lang w:val="en-US" w:eastAsia="zh-CN" w:bidi="ar"/>
                    </w:rPr>
                    <w:t>省级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kern w:val="2"/>
                      <w:sz w:val="18"/>
                      <w:szCs w:val="18"/>
                      <w:lang w:val="en-US" w:eastAsia="zh-CN" w:bidi="ar-SA"/>
                    </w:rPr>
                  </w:pPr>
                  <w:r>
                    <w:rPr>
                      <w:rFonts w:hint="eastAsia" w:ascii="仿宋" w:hAnsi="仿宋" w:eastAsia="仿宋" w:cs="仿宋"/>
                      <w:b w:val="0"/>
                      <w:bCs w:val="0"/>
                      <w:i w:val="0"/>
                      <w:color w:val="000000"/>
                      <w:kern w:val="0"/>
                      <w:sz w:val="18"/>
                      <w:szCs w:val="18"/>
                      <w:u w:val="none"/>
                      <w:lang w:val="en-US" w:eastAsia="zh-CN" w:bidi="ar"/>
                    </w:rPr>
                    <w:t>2020.9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6</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大规模在线开放课程师范项目组态监控技术</w:t>
                  </w:r>
                </w:p>
              </w:tc>
              <w:tc>
                <w:tcPr>
                  <w:tcW w:w="975"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韩伶俐</w:t>
                  </w:r>
                </w:p>
              </w:tc>
              <w:tc>
                <w:tcPr>
                  <w:tcW w:w="968"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2021.1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642" w:type="dxa"/>
                  <w:noWrap w:val="0"/>
                  <w:vAlign w:val="center"/>
                </w:tcPr>
                <w:p>
                  <w:pPr>
                    <w:keepNext w:val="0"/>
                    <w:keepLines w:val="0"/>
                    <w:pageBreakBefore w:val="0"/>
                    <w:numPr>
                      <w:ilvl w:val="0"/>
                      <w:numId w:val="0"/>
                    </w:numPr>
                    <w:kinsoku/>
                    <w:wordWrap/>
                    <w:overflowPunct/>
                    <w:topLinePunct w:val="0"/>
                    <w:autoSpaceDE/>
                    <w:autoSpaceDN/>
                    <w:bidi w:val="0"/>
                    <w:adjustRightInd w:val="0"/>
                    <w:snapToGrid w:val="0"/>
                    <w:spacing w:line="400" w:lineRule="exact"/>
                    <w:ind w:leftChars="0"/>
                    <w:jc w:val="center"/>
                    <w:rPr>
                      <w:rFonts w:hint="eastAsia" w:ascii="仿宋" w:hAnsi="仿宋" w:eastAsia="仿宋" w:cs="仿宋"/>
                      <w:b w:val="0"/>
                      <w:bCs w:val="0"/>
                      <w:sz w:val="18"/>
                      <w:szCs w:val="18"/>
                      <w:lang w:val="en-US" w:eastAsia="zh-CN"/>
                    </w:rPr>
                  </w:pPr>
                  <w:r>
                    <w:rPr>
                      <w:rFonts w:hint="eastAsia" w:ascii="仿宋" w:hAnsi="仿宋" w:eastAsia="仿宋" w:cs="仿宋"/>
                      <w:b w:val="0"/>
                      <w:bCs w:val="0"/>
                      <w:sz w:val="18"/>
                      <w:szCs w:val="18"/>
                      <w:lang w:val="en-US" w:eastAsia="zh-CN"/>
                    </w:rPr>
                    <w:t>7</w:t>
                  </w:r>
                </w:p>
              </w:tc>
              <w:tc>
                <w:tcPr>
                  <w:tcW w:w="3831"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安全工程一流专业</w:t>
                  </w:r>
                </w:p>
              </w:tc>
              <w:tc>
                <w:tcPr>
                  <w:tcW w:w="975"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吴陵生</w:t>
                  </w:r>
                </w:p>
              </w:tc>
              <w:tc>
                <w:tcPr>
                  <w:tcW w:w="968"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校级</w:t>
                  </w:r>
                </w:p>
              </w:tc>
              <w:tc>
                <w:tcPr>
                  <w:tcW w:w="1634" w:type="dxa"/>
                  <w:noWrap w:val="0"/>
                  <w:vAlign w:val="center"/>
                </w:tcPr>
                <w:p>
                  <w:pPr>
                    <w:keepNext w:val="0"/>
                    <w:keepLines w:val="0"/>
                    <w:pageBreakBefore w:val="0"/>
                    <w:widowControl/>
                    <w:suppressLineNumbers w:val="0"/>
                    <w:kinsoku/>
                    <w:wordWrap/>
                    <w:overflowPunct/>
                    <w:topLinePunct w:val="0"/>
                    <w:autoSpaceDE/>
                    <w:autoSpaceDN/>
                    <w:bidi w:val="0"/>
                    <w:spacing w:line="400" w:lineRule="exact"/>
                    <w:jc w:val="center"/>
                    <w:textAlignment w:val="center"/>
                    <w:rPr>
                      <w:rFonts w:hint="eastAsia" w:ascii="仿宋" w:hAnsi="仿宋" w:eastAsia="仿宋" w:cs="仿宋"/>
                      <w:b w:val="0"/>
                      <w:bCs w:val="0"/>
                      <w:i w:val="0"/>
                      <w:color w:val="000000"/>
                      <w:kern w:val="0"/>
                      <w:sz w:val="18"/>
                      <w:szCs w:val="18"/>
                      <w:u w:val="none"/>
                      <w:lang w:val="en-US" w:eastAsia="zh-CN" w:bidi="ar"/>
                    </w:rPr>
                  </w:pPr>
                  <w:r>
                    <w:rPr>
                      <w:rFonts w:hint="eastAsia" w:ascii="仿宋" w:hAnsi="仿宋" w:eastAsia="仿宋" w:cs="仿宋"/>
                      <w:b w:val="0"/>
                      <w:bCs w:val="0"/>
                      <w:i w:val="0"/>
                      <w:color w:val="000000"/>
                      <w:kern w:val="0"/>
                      <w:sz w:val="18"/>
                      <w:szCs w:val="18"/>
                      <w:u w:val="none"/>
                      <w:lang w:val="en-US" w:eastAsia="zh-CN" w:bidi="ar"/>
                    </w:rPr>
                    <w:t>2021.1</w:t>
                  </w:r>
                </w:p>
              </w:tc>
            </w:tr>
          </w:tbl>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s="宋体"/>
                <w:bCs/>
                <w:color w:val="auto"/>
                <w:sz w:val="21"/>
                <w:szCs w:val="21"/>
                <w:lang w:val="en-US" w:eastAsia="zh-CN"/>
              </w:rPr>
              <w:t>4.</w:t>
            </w:r>
            <w:r>
              <w:rPr>
                <w:rFonts w:hint="eastAsia" w:ascii="宋体" w:hAnsi="宋体" w:cs="宋体"/>
                <w:bCs/>
                <w:color w:val="auto"/>
                <w:sz w:val="21"/>
                <w:szCs w:val="21"/>
              </w:rPr>
              <w:t>质量监控</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为保障教学质量，采用课堂、课外等多种渠道对教学质量进行监控。主要措施包括：</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1</w:t>
            </w:r>
            <w:r>
              <w:rPr>
                <w:rFonts w:hint="eastAsia" w:ascii="宋体" w:hAnsi="宋体"/>
                <w:color w:val="auto"/>
                <w:sz w:val="21"/>
                <w:szCs w:val="21"/>
                <w:lang w:eastAsia="zh-CN"/>
              </w:rPr>
              <w:t>）</w:t>
            </w:r>
            <w:r>
              <w:rPr>
                <w:rFonts w:hint="eastAsia" w:ascii="宋体" w:hAnsi="宋体"/>
                <w:color w:val="auto"/>
                <w:sz w:val="21"/>
                <w:szCs w:val="21"/>
              </w:rPr>
              <w:t>坚持教学督导制度</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highlight w:val="red"/>
              </w:rPr>
            </w:pPr>
            <w:r>
              <w:rPr>
                <w:rFonts w:hint="eastAsia" w:ascii="宋体" w:hAnsi="宋体"/>
                <w:highlight w:val="none"/>
              </w:rPr>
              <w:t>课堂教学的评测指标包含：精神风貌、教学准备与课堂组织安排、教学内容、教学方法、表达能力。学院成立了教学督导组，坚持定期听课、评议。督导既有监督作用，更有指导作用</w:t>
            </w:r>
            <w:r>
              <w:rPr>
                <w:rFonts w:hint="eastAsia" w:ascii="宋体" w:hAnsi="宋体"/>
                <w:highlight w:val="none"/>
                <w:lang w:eastAsia="zh-CN"/>
              </w:rPr>
              <w:t>和</w:t>
            </w:r>
            <w:r>
              <w:rPr>
                <w:rFonts w:hint="eastAsia" w:ascii="宋体" w:hAnsi="宋体"/>
                <w:highlight w:val="none"/>
              </w:rPr>
              <w:t>质量监控作用，督导员经常与教师沟通，</w:t>
            </w:r>
            <w:r>
              <w:rPr>
                <w:rFonts w:hint="eastAsia" w:ascii="宋体" w:hAnsi="宋体"/>
                <w:highlight w:val="none"/>
                <w:lang w:eastAsia="zh-CN"/>
              </w:rPr>
              <w:t>从日常听课过程中反馈给教师改进意见与建议，教师及时整改，督导和其他老师再进行复查，整个过程形成了闭环机制，对</w:t>
            </w:r>
            <w:r>
              <w:rPr>
                <w:rFonts w:hint="eastAsia" w:ascii="宋体" w:hAnsi="宋体"/>
                <w:highlight w:val="none"/>
              </w:rPr>
              <w:t>提高教学质量</w:t>
            </w:r>
            <w:r>
              <w:rPr>
                <w:rFonts w:hint="eastAsia" w:ascii="宋体" w:hAnsi="宋体"/>
                <w:highlight w:val="none"/>
                <w:lang w:eastAsia="zh-CN"/>
              </w:rPr>
              <w:t>起到了有效保障</w:t>
            </w:r>
            <w:r>
              <w:rPr>
                <w:rFonts w:hint="eastAsia" w:ascii="宋体" w:hAnsi="宋体"/>
                <w:highlight w:val="none"/>
              </w:rPr>
              <w:t>，同时还策划、实施院讲课大赛等活动</w:t>
            </w:r>
            <w:r>
              <w:rPr>
                <w:rFonts w:hint="eastAsia" w:ascii="宋体" w:hAnsi="宋体"/>
                <w:highlight w:val="none"/>
                <w:lang w:eastAsia="zh-CN"/>
              </w:rPr>
              <w:t>，</w:t>
            </w:r>
            <w:r>
              <w:rPr>
                <w:rFonts w:hint="eastAsia" w:ascii="宋体" w:hAnsi="宋体"/>
                <w:highlight w:val="none"/>
              </w:rPr>
              <w:t>提倡教师之间听课制度，取长补短，提高青年教师的教学素质。</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val="en-US" w:eastAsia="zh-CN"/>
              </w:rPr>
              <w:t>（2）</w:t>
            </w:r>
            <w:r>
              <w:rPr>
                <w:rFonts w:hint="eastAsia" w:ascii="宋体" w:hAnsi="宋体"/>
                <w:color w:val="auto"/>
                <w:sz w:val="21"/>
                <w:szCs w:val="21"/>
              </w:rPr>
              <w:t>坚持教学检查制度</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定期进行教学检查（期初、期中、期末），内容包括：教案、作业的布置和批改、考勤情况、考试、实验开出等，并召开教师座谈会和学生座谈会，以提高教学质量。</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val="en-US" w:eastAsia="zh-CN"/>
              </w:rPr>
              <w:t>（3）</w:t>
            </w:r>
            <w:r>
              <w:rPr>
                <w:rFonts w:hint="eastAsia" w:ascii="宋体" w:hAnsi="宋体"/>
                <w:color w:val="auto"/>
                <w:sz w:val="21"/>
                <w:szCs w:val="21"/>
              </w:rPr>
              <w:t>坚持学生评教制度</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积极组织学生</w:t>
            </w:r>
            <w:r>
              <w:rPr>
                <w:rFonts w:hint="eastAsia" w:ascii="宋体" w:hAnsi="宋体"/>
                <w:color w:val="auto"/>
                <w:sz w:val="21"/>
                <w:szCs w:val="21"/>
                <w:lang w:val="en-US" w:eastAsia="zh-CN"/>
              </w:rPr>
              <w:t>参与</w:t>
            </w:r>
            <w:r>
              <w:rPr>
                <w:rFonts w:hint="eastAsia" w:ascii="宋体" w:hAnsi="宋体"/>
                <w:color w:val="auto"/>
                <w:sz w:val="21"/>
                <w:szCs w:val="21"/>
              </w:rPr>
              <w:t>评教，从教学态度、教学方法等方面给老师打分。利用评价这个反馈渠道，对提高教学质量很有帮助。</w:t>
            </w:r>
          </w:p>
          <w:p>
            <w:pPr>
              <w:keepNext w:val="0"/>
              <w:keepLines w:val="0"/>
              <w:pageBreakBefore w:val="0"/>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rPr>
            </w:pPr>
            <w:r>
              <w:rPr>
                <w:rFonts w:hint="eastAsia" w:ascii="宋体" w:hAnsi="宋体"/>
                <w:color w:val="auto"/>
                <w:sz w:val="21"/>
                <w:szCs w:val="21"/>
                <w:lang w:val="en-US" w:eastAsia="zh-CN"/>
              </w:rPr>
              <w:t>（4）</w:t>
            </w:r>
            <w:r>
              <w:rPr>
                <w:rFonts w:hint="eastAsia" w:ascii="宋体" w:hAnsi="宋体"/>
                <w:color w:val="auto"/>
                <w:sz w:val="21"/>
                <w:szCs w:val="21"/>
              </w:rPr>
              <w:t>聘用课堂教学质量学生信息员，及时掌握课堂教学情况，了解学生课程学习中的困难与疑惑。</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Cs/>
                <w:color w:val="auto"/>
                <w:sz w:val="21"/>
                <w:szCs w:val="21"/>
                <w:highlight w:val="yellow"/>
              </w:rPr>
            </w:pPr>
            <w:r>
              <w:rPr>
                <w:rFonts w:hint="eastAsia" w:ascii="宋体" w:hAnsi="宋体" w:cs="宋体"/>
                <w:bCs/>
                <w:color w:val="auto"/>
                <w:sz w:val="21"/>
                <w:szCs w:val="21"/>
                <w:lang w:val="en-US" w:eastAsia="zh-CN"/>
              </w:rPr>
              <w:t>5.</w:t>
            </w:r>
            <w:r>
              <w:rPr>
                <w:rFonts w:hint="eastAsia" w:ascii="宋体" w:hAnsi="宋体" w:cs="宋体"/>
                <w:bCs/>
                <w:color w:val="auto"/>
                <w:sz w:val="21"/>
                <w:szCs w:val="21"/>
                <w:highlight w:val="none"/>
              </w:rPr>
              <w:t>实验教学</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u w:val="none"/>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1</w:t>
            </w:r>
            <w:r>
              <w:rPr>
                <w:rFonts w:hint="eastAsia" w:ascii="宋体" w:hAnsi="宋体"/>
                <w:color w:val="auto"/>
                <w:sz w:val="21"/>
                <w:szCs w:val="21"/>
                <w:lang w:eastAsia="zh-CN"/>
              </w:rPr>
              <w:t>）构建“以教师为主导、以学生为主体、以训练为主线、以能力为目标”的课堂教学模式。实践课程设置合理，轨道交通信号实验室第一期建设模拟城市轨道交通信号室内外真实设备，其中包括钢轨、信号机、转辙机、控制台、组合架、继电器测试台等信号基础设备，为轨道信号专业学生营造一个真实的工作环境，通过模仿设备现场故障锻炼学生实操技能，提升学生职业能力，第二期以及第三期都在积极建设中。在教学过程中强调教师的指导作用和学生的主体积极性，现教与学的互动，努力提高学生动手创造能力</w:t>
            </w:r>
            <w:r>
              <w:rPr>
                <w:rFonts w:hint="eastAsia" w:ascii="宋体" w:hAnsi="宋体"/>
                <w:color w:val="auto"/>
                <w:sz w:val="21"/>
                <w:szCs w:val="21"/>
                <w:u w:val="none"/>
                <w:lang w:eastAsia="zh-CN"/>
              </w:rPr>
              <w:t>，</w:t>
            </w:r>
            <w:r>
              <w:rPr>
                <w:rFonts w:hint="eastAsia" w:ascii="宋体" w:hAnsi="宋体"/>
                <w:color w:val="auto"/>
                <w:szCs w:val="21"/>
                <w:u w:val="none"/>
              </w:rPr>
              <w:t>实验开出率为100%。</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2</w:t>
            </w:r>
            <w:r>
              <w:rPr>
                <w:rFonts w:hint="eastAsia" w:ascii="宋体" w:hAnsi="宋体"/>
                <w:color w:val="auto"/>
                <w:sz w:val="21"/>
                <w:szCs w:val="21"/>
                <w:lang w:eastAsia="zh-CN"/>
              </w:rPr>
              <w:t>）为保证校内外实践教学活动的开展，积极开展校内外实习基地建设。结合实习实训的实际需要，综合考虑企业的性质、规模、接纳学生数等各种因素，已经逐步建立了实用的校外实习基地，如安徽水安建设有限公司、合肥联信电源有限公司等。</w:t>
            </w:r>
          </w:p>
          <w:p>
            <w:pPr>
              <w:keepNext w:val="0"/>
              <w:keepLines w:val="0"/>
              <w:pageBreakBefore w:val="0"/>
              <w:numPr>
                <w:ilvl w:val="0"/>
                <w:numId w:val="0"/>
              </w:numPr>
              <w:kinsoku/>
              <w:wordWrap/>
              <w:overflowPunct/>
              <w:topLinePunct w:val="0"/>
              <w:autoSpaceDE/>
              <w:autoSpaceDN/>
              <w:bidi w:val="0"/>
              <w:adjustRightInd w:val="0"/>
              <w:snapToGrid w:val="0"/>
              <w:spacing w:line="400" w:lineRule="exact"/>
              <w:ind w:firstLine="420" w:firstLineChars="200"/>
              <w:rPr>
                <w:rFonts w:hint="eastAsia" w:ascii="宋体" w:hAnsi="宋体" w:cs="宋体"/>
                <w:b/>
                <w:color w:val="auto"/>
                <w:sz w:val="21"/>
                <w:szCs w:val="21"/>
              </w:rPr>
            </w:pPr>
            <w:r>
              <w:rPr>
                <w:rFonts w:hint="eastAsia" w:ascii="宋体" w:hAnsi="宋体"/>
                <w:color w:val="auto"/>
                <w:sz w:val="21"/>
                <w:szCs w:val="21"/>
                <w:lang w:eastAsia="zh-CN"/>
              </w:rPr>
              <w:t>同时，学院组织学生参加各类大赛，激发学生利用所学知识，进行创新。大赛包括：全国交通科技大赛、安徽省交通科技大赛、山东省交通科技大赛、安徽省机械设计大赛等。</w:t>
            </w:r>
          </w:p>
          <w:p>
            <w:pPr>
              <w:keepNext w:val="0"/>
              <w:keepLines w:val="0"/>
              <w:pageBreakBefore w:val="0"/>
              <w:kinsoku/>
              <w:wordWrap/>
              <w:overflowPunct/>
              <w:topLinePunct w:val="0"/>
              <w:autoSpaceDE/>
              <w:autoSpaceDN/>
              <w:bidi w:val="0"/>
              <w:spacing w:line="400" w:lineRule="exact"/>
              <w:ind w:firstLine="422" w:firstLineChars="200"/>
              <w:rPr>
                <w:rFonts w:hint="eastAsia" w:ascii="宋体" w:hAnsi="宋体"/>
                <w:b/>
                <w:color w:val="auto"/>
                <w:sz w:val="21"/>
                <w:szCs w:val="21"/>
                <w:lang w:val="en-US" w:eastAsia="zh-CN"/>
              </w:rPr>
            </w:pPr>
            <w:r>
              <w:rPr>
                <w:rFonts w:hint="eastAsia" w:ascii="宋体" w:hAnsi="宋体"/>
                <w:b/>
                <w:color w:val="auto"/>
                <w:sz w:val="21"/>
                <w:szCs w:val="21"/>
              </w:rPr>
              <w:t>（五）教学效果</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val="0"/>
                <w:color w:val="auto"/>
                <w:sz w:val="21"/>
                <w:szCs w:val="21"/>
              </w:rPr>
            </w:pPr>
            <w:r>
              <w:rPr>
                <w:rFonts w:hint="eastAsia" w:ascii="宋体" w:hAnsi="宋体"/>
                <w:b w:val="0"/>
                <w:bCs w:val="0"/>
                <w:color w:val="auto"/>
                <w:sz w:val="21"/>
                <w:szCs w:val="21"/>
                <w:lang w:val="en-US" w:eastAsia="zh-CN"/>
              </w:rPr>
              <w:t>1.</w:t>
            </w:r>
            <w:r>
              <w:rPr>
                <w:rFonts w:hint="eastAsia" w:ascii="宋体" w:hAnsi="宋体"/>
                <w:b w:val="0"/>
                <w:bCs w:val="0"/>
                <w:color w:val="auto"/>
                <w:sz w:val="21"/>
                <w:szCs w:val="21"/>
              </w:rPr>
              <w:t>学生基本理论与基本技能培养</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高度重视学生基本理论的学习，始终坚持以提高教学质量为核心，注意帮助学生掌握科学的学习方法，着力提高学生的学习能力、综合运用知识的能力和动手能力。</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val="0"/>
                <w:color w:val="auto"/>
                <w:sz w:val="21"/>
                <w:szCs w:val="21"/>
                <w:highlight w:val="yellow"/>
              </w:rPr>
            </w:pPr>
            <w:r>
              <w:rPr>
                <w:rFonts w:hint="eastAsia" w:ascii="宋体" w:hAnsi="宋体"/>
                <w:b w:val="0"/>
                <w:bCs w:val="0"/>
                <w:color w:val="auto"/>
                <w:sz w:val="21"/>
                <w:szCs w:val="21"/>
                <w:highlight w:val="none"/>
                <w:lang w:val="en-US" w:eastAsia="zh-CN"/>
              </w:rPr>
              <w:t>2.</w:t>
            </w:r>
            <w:r>
              <w:rPr>
                <w:rFonts w:hint="eastAsia" w:ascii="宋体" w:hAnsi="宋体"/>
                <w:b w:val="0"/>
                <w:bCs w:val="0"/>
                <w:color w:val="auto"/>
                <w:sz w:val="21"/>
                <w:szCs w:val="21"/>
                <w:highlight w:val="none"/>
              </w:rPr>
              <w:t>学生综合素质培养</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u w:val="none"/>
              </w:rPr>
            </w:pPr>
            <w:r>
              <w:rPr>
                <w:rFonts w:hint="eastAsia" w:ascii="宋体" w:hAnsi="宋体"/>
                <w:color w:val="auto"/>
                <w:sz w:val="21"/>
                <w:szCs w:val="21"/>
              </w:rPr>
              <w:t>学院长期以来高度重视“班风、学风”建设，通过丰富多彩的活动，调动全院力量齐抓共管，塑造优良班风、学风。通过加强纪律教育、常规管理、定期召开学生心理健康辅导班会，营造了浓厚的学习氛围，学术文化氛围日益浓厚，社团活动活动精彩丰富，激发了学生的学习热情，学生学习积极性、主动性有了较大的提高，促进了他们德、智、体、美全面发展。目前，全系学生已形成“自我教育、自我管理、自我服务”的良好风气和团结进取，积极向上的精神风貌</w:t>
            </w:r>
            <w:r>
              <w:rPr>
                <w:rFonts w:hint="eastAsia" w:ascii="宋体" w:hAnsi="宋体"/>
                <w:color w:val="auto"/>
                <w:sz w:val="21"/>
                <w:szCs w:val="21"/>
                <w:u w:val="none"/>
                <w:lang w:eastAsia="zh-CN"/>
              </w:rPr>
              <w:t>。</w:t>
            </w:r>
            <w:r>
              <w:rPr>
                <w:rFonts w:hint="eastAsia" w:ascii="宋体" w:hAnsi="宋体" w:eastAsia="宋体" w:cs="Times New Roman"/>
                <w:color w:val="auto"/>
                <w:sz w:val="21"/>
                <w:szCs w:val="21"/>
                <w:u w:val="none"/>
                <w:lang w:val="en-US" w:eastAsia="zh-CN"/>
              </w:rPr>
              <w:t>轨道交通信号与控制</w:t>
            </w:r>
            <w:r>
              <w:rPr>
                <w:rFonts w:hint="eastAsia" w:ascii="宋体" w:hAnsi="宋体" w:eastAsia="宋体" w:cs="Times New Roman"/>
                <w:color w:val="auto"/>
                <w:sz w:val="21"/>
                <w:szCs w:val="21"/>
                <w:u w:val="none"/>
              </w:rPr>
              <w:t>专业应届毕业生报考研究生的热情</w:t>
            </w:r>
            <w:r>
              <w:rPr>
                <w:rFonts w:hint="eastAsia" w:ascii="宋体" w:hAnsi="宋体" w:eastAsia="宋体" w:cs="Times New Roman"/>
                <w:color w:val="auto"/>
                <w:sz w:val="21"/>
                <w:szCs w:val="21"/>
                <w:u w:val="none"/>
                <w:lang w:val="en-US" w:eastAsia="zh-CN"/>
              </w:rPr>
              <w:t>高涨</w:t>
            </w:r>
            <w:r>
              <w:rPr>
                <w:rFonts w:hint="eastAsia" w:ascii="宋体" w:hAnsi="宋体" w:eastAsia="宋体" w:cs="Times New Roman"/>
                <w:color w:val="auto"/>
                <w:sz w:val="21"/>
                <w:szCs w:val="21"/>
                <w:u w:val="none"/>
              </w:rPr>
              <w:t>，报考硕士研究生比例为2</w:t>
            </w:r>
            <w:r>
              <w:rPr>
                <w:rFonts w:hint="eastAsia" w:ascii="宋体" w:hAnsi="宋体" w:eastAsia="宋体" w:cs="Times New Roman"/>
                <w:color w:val="auto"/>
                <w:sz w:val="21"/>
                <w:szCs w:val="21"/>
                <w:u w:val="none"/>
                <w:lang w:val="en-US" w:eastAsia="zh-CN"/>
              </w:rPr>
              <w:t>0</w:t>
            </w:r>
            <w:r>
              <w:rPr>
                <w:rFonts w:hint="eastAsia" w:ascii="宋体" w:hAnsi="宋体" w:eastAsia="宋体" w:cs="Times New Roman"/>
                <w:color w:val="auto"/>
                <w:sz w:val="21"/>
                <w:szCs w:val="21"/>
                <w:u w:val="none"/>
              </w:rPr>
              <w:t>.5%</w:t>
            </w:r>
            <w:r>
              <w:rPr>
                <w:rFonts w:hint="eastAsia" w:ascii="宋体" w:hAnsi="宋体" w:eastAsia="宋体" w:cs="Times New Roman"/>
                <w:color w:val="auto"/>
                <w:sz w:val="21"/>
                <w:szCs w:val="21"/>
                <w:u w:val="none"/>
                <w:lang w:eastAsia="zh-CN"/>
              </w:rPr>
              <w:t>；</w:t>
            </w:r>
            <w:r>
              <w:rPr>
                <w:rFonts w:hint="eastAsia" w:ascii="宋体" w:hAnsi="宋体" w:eastAsia="宋体" w:cs="Times New Roman"/>
                <w:color w:val="auto"/>
                <w:sz w:val="21"/>
                <w:szCs w:val="21"/>
                <w:u w:val="none"/>
              </w:rPr>
              <w:t>学校专业定位与社会经济相对应，</w:t>
            </w:r>
            <w:r>
              <w:rPr>
                <w:rFonts w:hint="eastAsia" w:ascii="宋体" w:hAnsi="宋体" w:eastAsia="宋体" w:cs="Times New Roman"/>
                <w:color w:val="auto"/>
                <w:sz w:val="21"/>
                <w:szCs w:val="21"/>
                <w:u w:val="none"/>
                <w:lang w:val="en-US" w:eastAsia="zh-CN"/>
              </w:rPr>
              <w:t>轨道交通信号与控制</w:t>
            </w:r>
            <w:r>
              <w:rPr>
                <w:rFonts w:hint="eastAsia" w:ascii="宋体" w:hAnsi="宋体" w:eastAsia="宋体" w:cs="Times New Roman"/>
                <w:color w:val="auto"/>
                <w:sz w:val="21"/>
                <w:szCs w:val="21"/>
                <w:u w:val="none"/>
              </w:rPr>
              <w:t>专业的</w:t>
            </w:r>
            <w:r>
              <w:rPr>
                <w:rFonts w:hint="eastAsia" w:ascii="宋体" w:hAnsi="宋体" w:cs="Times New Roman"/>
                <w:color w:val="auto"/>
                <w:kern w:val="2"/>
                <w:szCs w:val="21"/>
                <w:u w:val="none"/>
              </w:rPr>
              <w:t>城市轨道交通运营管理、城市轨道交通运行控制</w:t>
            </w:r>
            <w:r>
              <w:rPr>
                <w:rFonts w:hint="eastAsia" w:ascii="宋体" w:hAnsi="宋体" w:eastAsia="宋体" w:cs="Times New Roman"/>
                <w:color w:val="auto"/>
                <w:sz w:val="21"/>
                <w:szCs w:val="21"/>
                <w:u w:val="none"/>
              </w:rPr>
              <w:t>方向与市场需求吻合，</w:t>
            </w:r>
            <w:r>
              <w:rPr>
                <w:rFonts w:hint="eastAsia" w:ascii="宋体" w:hAnsi="宋体" w:eastAsia="宋体" w:cs="Times New Roman"/>
                <w:color w:val="auto"/>
                <w:sz w:val="21"/>
                <w:szCs w:val="21"/>
                <w:u w:val="none"/>
                <w:lang w:val="en-US" w:eastAsia="zh-CN"/>
              </w:rPr>
              <w:t>轨道交通信号与控制</w:t>
            </w:r>
            <w:r>
              <w:rPr>
                <w:rFonts w:hint="eastAsia" w:ascii="宋体" w:hAnsi="宋体" w:eastAsia="宋体" w:cs="Times New Roman"/>
                <w:color w:val="auto"/>
                <w:sz w:val="21"/>
                <w:szCs w:val="21"/>
                <w:u w:val="none"/>
              </w:rPr>
              <w:t>专业应届毕业生受到</w:t>
            </w:r>
            <w:r>
              <w:rPr>
                <w:rFonts w:hint="eastAsia" w:ascii="宋体" w:hAnsi="宋体" w:eastAsia="宋体" w:cs="Times New Roman"/>
                <w:color w:val="auto"/>
                <w:sz w:val="21"/>
                <w:szCs w:val="21"/>
                <w:u w:val="none"/>
                <w:lang w:val="en-US" w:eastAsia="zh-CN"/>
              </w:rPr>
              <w:t>轨道交通</w:t>
            </w:r>
            <w:r>
              <w:rPr>
                <w:rFonts w:hint="eastAsia" w:ascii="宋体" w:hAnsi="宋体" w:eastAsia="宋体" w:cs="Times New Roman"/>
                <w:color w:val="auto"/>
                <w:sz w:val="21"/>
                <w:szCs w:val="21"/>
                <w:u w:val="none"/>
              </w:rPr>
              <w:t>行业用人单位的青睐，就业</w:t>
            </w:r>
            <w:r>
              <w:rPr>
                <w:rFonts w:hint="eastAsia" w:ascii="宋体" w:hAnsi="宋体" w:eastAsia="宋体" w:cs="Times New Roman"/>
                <w:color w:val="auto"/>
                <w:sz w:val="21"/>
                <w:szCs w:val="21"/>
                <w:u w:val="none"/>
                <w:lang w:val="en-US" w:eastAsia="zh-CN"/>
              </w:rPr>
              <w:t>前景好</w:t>
            </w:r>
            <w:r>
              <w:rPr>
                <w:rFonts w:hint="eastAsia" w:ascii="宋体" w:hAnsi="宋体"/>
                <w:color w:val="auto"/>
                <w:sz w:val="21"/>
                <w:szCs w:val="21"/>
                <w:u w:val="none"/>
              </w:rPr>
              <w:t>。</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eastAsia="zh-CN"/>
              </w:rPr>
              <w:t>（</w:t>
            </w:r>
            <w:r>
              <w:rPr>
                <w:rFonts w:hint="eastAsia" w:ascii="宋体" w:hAnsi="宋体"/>
                <w:b w:val="0"/>
                <w:bCs/>
                <w:color w:val="auto"/>
                <w:sz w:val="21"/>
                <w:szCs w:val="21"/>
                <w:lang w:val="en-US" w:eastAsia="zh-CN"/>
              </w:rPr>
              <w:t>1</w:t>
            </w:r>
            <w:r>
              <w:rPr>
                <w:rFonts w:hint="eastAsia" w:ascii="宋体" w:hAnsi="宋体"/>
                <w:b w:val="0"/>
                <w:bCs/>
                <w:color w:val="auto"/>
                <w:sz w:val="21"/>
                <w:szCs w:val="21"/>
                <w:lang w:eastAsia="zh-CN"/>
              </w:rPr>
              <w:t>）</w:t>
            </w:r>
            <w:r>
              <w:rPr>
                <w:rFonts w:hint="eastAsia" w:ascii="宋体" w:hAnsi="宋体"/>
                <w:b w:val="0"/>
                <w:bCs/>
                <w:color w:val="auto"/>
                <w:sz w:val="21"/>
                <w:szCs w:val="21"/>
              </w:rPr>
              <w:t>加强学风班风建设</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重视学风班风建设，通过丰富多彩的活动，塑造优良学风。具体措施如下：</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坚持开展学风班风建设，形成良好的制度。</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严格学籍管理。</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严抓考风考纪的教育与管理。</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大抓上课出勤率、违纪率、课程及格率、英语四六级通过率等多方面的工作与管理。成立系大学生自律委员会，促进学生自律意识的培养。</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开展课外科技活动和文化活动。</w:t>
            </w:r>
          </w:p>
          <w:p>
            <w:pPr>
              <w:keepNext w:val="0"/>
              <w:keepLines w:val="0"/>
              <w:pageBreakBefore w:val="0"/>
              <w:numPr>
                <w:ilvl w:val="0"/>
                <w:numId w:val="3"/>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抓好的典型，在学生中开展评优活动，奖励先进。</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通过以上措施，激发了学生的学习热情，提高了学生的学习积极性、主动性，促进了他们德智体美全面发展。</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eastAsia="zh-CN"/>
              </w:rPr>
              <w:t>（</w:t>
            </w:r>
            <w:r>
              <w:rPr>
                <w:rFonts w:hint="eastAsia" w:ascii="宋体" w:hAnsi="宋体"/>
                <w:b w:val="0"/>
                <w:bCs/>
                <w:color w:val="auto"/>
                <w:sz w:val="21"/>
                <w:szCs w:val="21"/>
                <w:lang w:val="en-US" w:eastAsia="zh-CN"/>
              </w:rPr>
              <w:t>2</w:t>
            </w:r>
            <w:r>
              <w:rPr>
                <w:rFonts w:hint="eastAsia" w:ascii="宋体" w:hAnsi="宋体"/>
                <w:b w:val="0"/>
                <w:bCs/>
                <w:color w:val="auto"/>
                <w:sz w:val="21"/>
                <w:szCs w:val="21"/>
                <w:lang w:eastAsia="zh-CN"/>
              </w:rPr>
              <w:t>）</w:t>
            </w:r>
            <w:r>
              <w:rPr>
                <w:rFonts w:hint="eastAsia" w:ascii="宋体" w:hAnsi="宋体"/>
                <w:b w:val="0"/>
                <w:bCs/>
                <w:color w:val="auto"/>
                <w:sz w:val="21"/>
                <w:szCs w:val="21"/>
              </w:rPr>
              <w:t>在团总支的领导下积极开展活动</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了丰富学院学生的学习、生活，在团总支的领导下积极开展各类活动，其包括：迎接新生、团总支学生干部给军训的新生送水、迎新晚会、团总支纳新工作、新老生学术交流会、生干部培训、寝室设计大赛、交院院徽征集活动、运动盛会的组织及纪律维护、篮球友谊赛、校园主持人大赛、魔方大赛、交院团总支·青协举办演讲比赛、20</w:t>
            </w:r>
            <w:r>
              <w:rPr>
                <w:rFonts w:hint="eastAsia" w:ascii="宋体" w:hAnsi="宋体"/>
                <w:color w:val="auto"/>
                <w:sz w:val="21"/>
                <w:szCs w:val="21"/>
                <w:lang w:val="en-US" w:eastAsia="zh-CN"/>
              </w:rPr>
              <w:t>20</w:t>
            </w:r>
            <w:r>
              <w:rPr>
                <w:rFonts w:hint="eastAsia" w:ascii="宋体" w:hAnsi="宋体"/>
                <w:color w:val="auto"/>
                <w:sz w:val="21"/>
                <w:szCs w:val="21"/>
              </w:rPr>
              <w:t>交院元旦晚会、团总支青协在行动等各类活动，活动旨意在于激发学生兴趣，参与丰富多彩的活动，提高各方面的才能。</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eastAsia="zh-CN"/>
              </w:rPr>
              <w:t>（</w:t>
            </w:r>
            <w:r>
              <w:rPr>
                <w:rFonts w:hint="eastAsia" w:ascii="宋体" w:hAnsi="宋体"/>
                <w:b w:val="0"/>
                <w:bCs/>
                <w:color w:val="auto"/>
                <w:sz w:val="21"/>
                <w:szCs w:val="21"/>
                <w:lang w:val="en-US" w:eastAsia="zh-CN"/>
              </w:rPr>
              <w:t>3</w:t>
            </w:r>
            <w:r>
              <w:rPr>
                <w:rFonts w:hint="eastAsia" w:ascii="宋体" w:hAnsi="宋体"/>
                <w:b w:val="0"/>
                <w:bCs/>
                <w:color w:val="auto"/>
                <w:sz w:val="21"/>
                <w:szCs w:val="21"/>
                <w:lang w:eastAsia="zh-CN"/>
              </w:rPr>
              <w:t>）</w:t>
            </w:r>
            <w:r>
              <w:rPr>
                <w:rFonts w:hint="eastAsia" w:ascii="宋体" w:hAnsi="宋体"/>
                <w:b w:val="0"/>
                <w:bCs/>
                <w:color w:val="auto"/>
                <w:sz w:val="21"/>
                <w:szCs w:val="21"/>
              </w:rPr>
              <w:t>努力提高学生的思想品质和心理素质</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坚持“育人为本、德育为先、全面发展”的教育理念，建立了一支结构合理、相对稳定的学生思想政治教育和心理辅导工作队伍；逐步形成了教书育人、管理育人、服务育人的全员育人工作局面。</w:t>
            </w:r>
          </w:p>
          <w:p>
            <w:pPr>
              <w:keepNext w:val="0"/>
              <w:keepLines w:val="0"/>
              <w:pageBreakBefore w:val="0"/>
              <w:numPr>
                <w:ilvl w:val="0"/>
                <w:numId w:val="4"/>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加强思想政治道德教育，促进学生思想品德修养</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召开学生思想政治和心理素质教育主题班会，选择先进典型大学生事迹，对广大学生进行爱国主义、集体主义、社会主义荣辱观教育，帮助广大学生树立正确的人生观、世界观，培养广大学生树立积极进取、百折不饶、扎实苦干的人生态度。</w:t>
            </w:r>
          </w:p>
          <w:p>
            <w:pPr>
              <w:keepNext w:val="0"/>
              <w:keepLines w:val="0"/>
              <w:pageBreakBefore w:val="0"/>
              <w:numPr>
                <w:ilvl w:val="0"/>
                <w:numId w:val="4"/>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多渠道开展文化素质教育活动</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 xml:space="preserve">注重对学生进行文化素质教育，课内、课外相结合，将学生培养成为有理想、有道德、有文化、有纪律的新世纪青年。通过整合系内、外的各类工作资源，广泛开展学生基本理论和基本技能训练、学生课外学术研究和社会实践等活动，努力提高青年学生的综合素质。　  </w:t>
            </w:r>
          </w:p>
          <w:p>
            <w:pPr>
              <w:keepNext w:val="0"/>
              <w:keepLines w:val="0"/>
              <w:pageBreakBefore w:val="0"/>
              <w:numPr>
                <w:ilvl w:val="0"/>
                <w:numId w:val="4"/>
              </w:numPr>
              <w:kinsoku/>
              <w:wordWrap/>
              <w:overflowPunct/>
              <w:topLinePunct w:val="0"/>
              <w:autoSpaceDE/>
              <w:autoSpaceDN/>
              <w:bidi w:val="0"/>
              <w:spacing w:line="400" w:lineRule="exact"/>
              <w:ind w:left="0" w:leftChars="0" w:firstLine="400" w:firstLineChars="0"/>
              <w:rPr>
                <w:rFonts w:hint="eastAsia" w:ascii="宋体" w:hAnsi="宋体"/>
                <w:color w:val="auto"/>
                <w:sz w:val="21"/>
                <w:szCs w:val="21"/>
              </w:rPr>
            </w:pPr>
            <w:r>
              <w:rPr>
                <w:rFonts w:hint="eastAsia" w:ascii="宋体" w:hAnsi="宋体"/>
                <w:color w:val="auto"/>
                <w:sz w:val="21"/>
                <w:szCs w:val="21"/>
              </w:rPr>
              <w:t>重视心理健康教育，提高心理素质</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成立了系级心理健康教育辅导员制度。通过专题讲座、问卷调查、个人心理档案建设等方式为全系学生开展心理健康教育、心理健康普查工作和心理咨询服务。经过多方宣传、教育和疏导，使学生具有较强的心理健康意识和较高的心理调适能力。重视对学生进行校规和法纪教育，每年在新生入学后，都进行新生入学教育，使文明守纪在学生中成为自觉行动，形成“自我教育、自我管理、自我服务”的良好风气。</w:t>
            </w:r>
          </w:p>
          <w:p>
            <w:pPr>
              <w:keepNext w:val="0"/>
              <w:keepLines w:val="0"/>
              <w:pageBreakBefore w:val="0"/>
              <w:numPr>
                <w:ilvl w:val="0"/>
                <w:numId w:val="4"/>
              </w:numPr>
              <w:kinsoku/>
              <w:wordWrap/>
              <w:overflowPunct/>
              <w:topLinePunct w:val="0"/>
              <w:autoSpaceDE/>
              <w:autoSpaceDN/>
              <w:bidi w:val="0"/>
              <w:spacing w:line="400" w:lineRule="exact"/>
              <w:ind w:left="0" w:leftChars="0" w:firstLine="400" w:firstLineChars="0"/>
              <w:rPr>
                <w:rFonts w:hint="default" w:ascii="宋体" w:hAnsi="宋体"/>
                <w:b/>
                <w:color w:val="auto"/>
                <w:sz w:val="21"/>
                <w:szCs w:val="21"/>
                <w:lang w:val="en-US" w:eastAsia="zh-CN"/>
              </w:rPr>
            </w:pPr>
            <w:r>
              <w:rPr>
                <w:rFonts w:hint="eastAsia" w:ascii="宋体" w:hAnsi="宋体"/>
                <w:color w:val="auto"/>
                <w:sz w:val="21"/>
                <w:szCs w:val="21"/>
              </w:rPr>
              <w:t>积极倡导</w:t>
            </w:r>
            <w:r>
              <w:rPr>
                <w:rFonts w:hint="eastAsia" w:ascii="宋体" w:hAnsi="宋体"/>
                <w:color w:val="auto"/>
                <w:sz w:val="21"/>
                <w:szCs w:val="21"/>
                <w:lang w:eastAsia="zh-CN"/>
              </w:rPr>
              <w:t>轨道交通信号与控制</w:t>
            </w:r>
            <w:r>
              <w:rPr>
                <w:rFonts w:hint="eastAsia" w:ascii="宋体" w:hAnsi="宋体"/>
                <w:color w:val="auto"/>
                <w:sz w:val="21"/>
                <w:szCs w:val="21"/>
              </w:rPr>
              <w:t>专业的大三或大四学生参与交通工程学院或与合肥工业大学联合的科研项目，提高学生的学术水平及综合能力</w:t>
            </w:r>
          </w:p>
          <w:p>
            <w:pPr>
              <w:keepNext w:val="0"/>
              <w:keepLines w:val="0"/>
              <w:pageBreakBefore w:val="0"/>
              <w:kinsoku/>
              <w:wordWrap/>
              <w:overflowPunct/>
              <w:topLinePunct w:val="0"/>
              <w:autoSpaceDE/>
              <w:autoSpaceDN/>
              <w:bidi w:val="0"/>
              <w:spacing w:line="400" w:lineRule="exact"/>
              <w:ind w:firstLine="422" w:firstLineChars="200"/>
              <w:rPr>
                <w:rFonts w:hint="default" w:ascii="宋体" w:hAnsi="宋体" w:eastAsia="宋体"/>
                <w:b/>
                <w:color w:val="auto"/>
                <w:sz w:val="21"/>
                <w:szCs w:val="21"/>
                <w:lang w:val="en-US" w:eastAsia="zh-CN"/>
              </w:rPr>
            </w:pPr>
            <w:r>
              <w:rPr>
                <w:rFonts w:hint="eastAsia" w:ascii="宋体" w:hAnsi="宋体"/>
                <w:b/>
                <w:color w:val="auto"/>
                <w:sz w:val="21"/>
                <w:szCs w:val="21"/>
              </w:rPr>
              <w:t>（六）毕业设计(论文)</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毕业设计（论文）</w:t>
            </w:r>
            <w:r>
              <w:rPr>
                <w:rFonts w:hint="eastAsia" w:ascii="宋体" w:hAnsi="宋体"/>
                <w:color w:val="auto"/>
                <w:sz w:val="21"/>
                <w:szCs w:val="21"/>
              </w:rPr>
              <w:t>是实现培养目标的重要教学环节，也是培养大学生创新能力、实践能力的有效途径，其质量是衡量教学水平的重要依据。</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val="0"/>
                <w:color w:val="auto"/>
                <w:sz w:val="21"/>
                <w:szCs w:val="21"/>
              </w:rPr>
            </w:pPr>
            <w:r>
              <w:rPr>
                <w:rFonts w:hint="eastAsia" w:ascii="宋体" w:hAnsi="宋体"/>
                <w:b w:val="0"/>
                <w:bCs w:val="0"/>
                <w:color w:val="auto"/>
                <w:sz w:val="21"/>
                <w:szCs w:val="21"/>
                <w:lang w:val="en-US" w:eastAsia="zh-CN"/>
              </w:rPr>
              <w:t>1.</w:t>
            </w:r>
            <w:r>
              <w:rPr>
                <w:rFonts w:hint="eastAsia" w:ascii="宋体" w:hAnsi="宋体"/>
                <w:b w:val="0"/>
                <w:bCs w:val="0"/>
                <w:color w:val="auto"/>
                <w:sz w:val="21"/>
                <w:szCs w:val="21"/>
              </w:rPr>
              <w:t>基本规范要求</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为了提高学生对毕业设计（论文）重要性的认识，规范毕业设计（论文）撰写，根据《安徽三联学院本科</w:t>
            </w:r>
            <w:r>
              <w:rPr>
                <w:rFonts w:hint="eastAsia" w:ascii="宋体" w:hAnsi="宋体"/>
                <w:color w:val="auto"/>
                <w:sz w:val="21"/>
                <w:szCs w:val="21"/>
                <w:lang w:eastAsia="zh-CN"/>
              </w:rPr>
              <w:t>毕业设计（论文）</w:t>
            </w:r>
            <w:r>
              <w:rPr>
                <w:rFonts w:hint="eastAsia" w:ascii="宋体" w:hAnsi="宋体"/>
                <w:color w:val="auto"/>
                <w:sz w:val="21"/>
                <w:szCs w:val="21"/>
              </w:rPr>
              <w:t>工作规程》制订了《交通工程学院本科学生</w:t>
            </w:r>
            <w:r>
              <w:rPr>
                <w:rFonts w:hint="eastAsia" w:ascii="宋体" w:hAnsi="宋体"/>
                <w:color w:val="auto"/>
                <w:sz w:val="21"/>
                <w:szCs w:val="21"/>
                <w:lang w:eastAsia="zh-CN"/>
              </w:rPr>
              <w:t>毕业设计（论文）</w:t>
            </w:r>
            <w:r>
              <w:rPr>
                <w:rFonts w:hint="eastAsia" w:ascii="宋体" w:hAnsi="宋体"/>
                <w:color w:val="auto"/>
                <w:sz w:val="21"/>
                <w:szCs w:val="21"/>
              </w:rPr>
              <w:t>相关规定》。</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确保毕业设计（论文）工作的扎实推进，提出了严格的撰写规范，主要有：</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1</w:t>
            </w:r>
            <w:r>
              <w:rPr>
                <w:rFonts w:hint="eastAsia" w:ascii="宋体" w:hAnsi="宋体"/>
                <w:color w:val="auto"/>
                <w:sz w:val="21"/>
                <w:szCs w:val="21"/>
                <w:lang w:eastAsia="zh-CN"/>
              </w:rPr>
              <w:t>）</w:t>
            </w:r>
            <w:r>
              <w:rPr>
                <w:rFonts w:hint="eastAsia" w:ascii="宋体" w:hAnsi="宋体"/>
                <w:color w:val="auto"/>
                <w:sz w:val="21"/>
                <w:szCs w:val="21"/>
              </w:rPr>
              <w:t>论文结构及写作要求。明确规定了毕业设计的封面，原创性声明，目录，中文题目、中文摘要与关键词、英文题目、英文摘要与关键词，正文，致谢，注释，参考文献，附录（可选）等</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2</w:t>
            </w:r>
            <w:r>
              <w:rPr>
                <w:rFonts w:hint="eastAsia" w:ascii="宋体" w:hAnsi="宋体"/>
                <w:color w:val="auto"/>
                <w:sz w:val="21"/>
                <w:szCs w:val="21"/>
                <w:lang w:eastAsia="zh-CN"/>
              </w:rPr>
              <w:t>）</w:t>
            </w:r>
            <w:r>
              <w:rPr>
                <w:rFonts w:hint="eastAsia" w:ascii="宋体" w:hAnsi="宋体"/>
                <w:color w:val="auto"/>
                <w:sz w:val="21"/>
                <w:szCs w:val="21"/>
              </w:rPr>
              <w:t>书写及打印要求。涵盖了毕业设计的书写、目录、摘要与关键词、正文、层次、注释与参考文献、公式、插表、插图、附录等格式要求。</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3</w:t>
            </w:r>
            <w:r>
              <w:rPr>
                <w:rFonts w:hint="eastAsia" w:ascii="宋体" w:hAnsi="宋体"/>
                <w:color w:val="auto"/>
                <w:sz w:val="21"/>
                <w:szCs w:val="21"/>
                <w:lang w:eastAsia="zh-CN"/>
              </w:rPr>
              <w:t>）毕业设计（论文）</w:t>
            </w:r>
            <w:r>
              <w:rPr>
                <w:rFonts w:hint="eastAsia" w:ascii="宋体" w:hAnsi="宋体"/>
                <w:color w:val="auto"/>
                <w:sz w:val="21"/>
                <w:szCs w:val="21"/>
              </w:rPr>
              <w:t>的装订。规定了毕业设计各个组成部分的装订。</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4</w:t>
            </w:r>
            <w:r>
              <w:rPr>
                <w:rFonts w:hint="eastAsia" w:ascii="宋体" w:hAnsi="宋体"/>
                <w:color w:val="auto"/>
                <w:sz w:val="21"/>
                <w:szCs w:val="21"/>
                <w:lang w:eastAsia="zh-CN"/>
              </w:rPr>
              <w:t>）毕业设计（论文）</w:t>
            </w:r>
            <w:r>
              <w:rPr>
                <w:rFonts w:hint="eastAsia" w:ascii="宋体" w:hAnsi="宋体"/>
                <w:color w:val="auto"/>
                <w:sz w:val="21"/>
                <w:szCs w:val="21"/>
              </w:rPr>
              <w:t>资料存档。作为重要的实践教学过程和原始教学资料，明确规定了毕业设计的存档要求</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同时，为保证毕业设计的顺利开展，结合学校关于毕业设计的各项制度要求，详细制定了本次毕业设计的工作安排、指导教师选派、检查制度、答辩程序、成绩评定等一系列规定措施。</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val="0"/>
                <w:bCs w:val="0"/>
                <w:color w:val="auto"/>
                <w:sz w:val="21"/>
                <w:szCs w:val="21"/>
              </w:rPr>
            </w:pPr>
            <w:r>
              <w:rPr>
                <w:rFonts w:hint="eastAsia" w:ascii="宋体" w:hAnsi="宋体"/>
                <w:b w:val="0"/>
                <w:bCs w:val="0"/>
                <w:color w:val="auto"/>
                <w:sz w:val="21"/>
                <w:szCs w:val="21"/>
                <w:lang w:val="en-US" w:eastAsia="zh-CN"/>
              </w:rPr>
              <w:t>2.</w:t>
            </w:r>
            <w:r>
              <w:rPr>
                <w:rFonts w:hint="eastAsia" w:ascii="宋体" w:hAnsi="宋体"/>
                <w:b w:val="0"/>
                <w:bCs w:val="0"/>
                <w:color w:val="auto"/>
                <w:sz w:val="21"/>
                <w:szCs w:val="21"/>
              </w:rPr>
              <w:t>选题</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作为工科类专业而言，</w:t>
            </w:r>
            <w:r>
              <w:rPr>
                <w:rFonts w:hint="eastAsia" w:ascii="宋体" w:hAnsi="宋体"/>
                <w:color w:val="auto"/>
                <w:sz w:val="21"/>
                <w:szCs w:val="21"/>
                <w:lang w:eastAsia="zh-CN"/>
              </w:rPr>
              <w:t>毕业设计（论文）</w:t>
            </w:r>
            <w:r>
              <w:rPr>
                <w:rFonts w:hint="eastAsia" w:ascii="宋体" w:hAnsi="宋体"/>
                <w:color w:val="auto"/>
                <w:sz w:val="21"/>
                <w:szCs w:val="21"/>
              </w:rPr>
              <w:t>的选题要偏重于设计性、综合性的特点，积极组织本专业教师，要求每位教师所提供的3-5个论文选题中，设计性、综合性论文要达到2-4个，占80%左右。同时，教师根据本专业方向、课程特点等方面着手对学生得进行一定的综合训练，包括掌握资料文献的收集、查询、论文的撰写思路和方法等，使学生基本具备撰写毕业设计（论文）的能力。</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color w:val="auto"/>
                <w:sz w:val="21"/>
                <w:szCs w:val="21"/>
              </w:rPr>
            </w:pPr>
            <w:r>
              <w:rPr>
                <w:rFonts w:hint="eastAsia" w:ascii="宋体" w:hAnsi="宋体"/>
                <w:b w:val="0"/>
                <w:bCs w:val="0"/>
                <w:color w:val="auto"/>
                <w:sz w:val="21"/>
                <w:szCs w:val="21"/>
                <w:lang w:val="en-US" w:eastAsia="zh-CN"/>
              </w:rPr>
              <w:t>3.</w:t>
            </w:r>
            <w:r>
              <w:rPr>
                <w:rFonts w:hint="eastAsia" w:ascii="宋体" w:hAnsi="宋体"/>
                <w:b w:val="0"/>
                <w:bCs w:val="0"/>
                <w:color w:val="auto"/>
                <w:sz w:val="21"/>
                <w:szCs w:val="21"/>
              </w:rPr>
              <w:t>指导</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本专业</w:t>
            </w:r>
            <w:r>
              <w:rPr>
                <w:rFonts w:hint="eastAsia" w:ascii="宋体" w:hAnsi="宋体"/>
                <w:color w:val="auto"/>
                <w:sz w:val="21"/>
                <w:szCs w:val="21"/>
                <w:lang w:eastAsia="zh-CN"/>
              </w:rPr>
              <w:t>毕业设计（论文）</w:t>
            </w:r>
            <w:r>
              <w:rPr>
                <w:rFonts w:hint="eastAsia" w:ascii="宋体" w:hAnsi="宋体"/>
                <w:color w:val="auto"/>
                <w:sz w:val="21"/>
                <w:szCs w:val="21"/>
              </w:rPr>
              <w:t>的指导由</w:t>
            </w:r>
            <w:r>
              <w:rPr>
                <w:rFonts w:hint="eastAsia" w:ascii="宋体" w:hAnsi="宋体"/>
                <w:color w:val="auto"/>
                <w:sz w:val="21"/>
                <w:szCs w:val="21"/>
                <w:lang w:val="en-US" w:eastAsia="zh-CN"/>
              </w:rPr>
              <w:t>14</w:t>
            </w:r>
            <w:r>
              <w:rPr>
                <w:rFonts w:hint="eastAsia" w:ascii="宋体" w:hAnsi="宋体"/>
                <w:color w:val="auto"/>
                <w:sz w:val="21"/>
                <w:szCs w:val="21"/>
              </w:rPr>
              <w:t>位教师组成，其中副高</w:t>
            </w:r>
            <w:r>
              <w:rPr>
                <w:rFonts w:hint="eastAsia" w:ascii="宋体" w:hAnsi="宋体"/>
                <w:color w:val="auto"/>
                <w:sz w:val="21"/>
                <w:szCs w:val="21"/>
                <w:lang w:val="en-US" w:eastAsia="zh-CN"/>
              </w:rPr>
              <w:t>及以上</w:t>
            </w:r>
            <w:r>
              <w:rPr>
                <w:rFonts w:hint="eastAsia" w:ascii="宋体" w:hAnsi="宋体"/>
                <w:color w:val="auto"/>
                <w:sz w:val="21"/>
                <w:szCs w:val="21"/>
              </w:rPr>
              <w:t>职称</w:t>
            </w:r>
            <w:r>
              <w:rPr>
                <w:rFonts w:hint="eastAsia" w:ascii="宋体" w:hAnsi="宋体"/>
                <w:color w:val="auto"/>
                <w:sz w:val="21"/>
                <w:szCs w:val="21"/>
                <w:lang w:val="en-US" w:eastAsia="zh-CN"/>
              </w:rPr>
              <w:t>6</w:t>
            </w:r>
            <w:r>
              <w:rPr>
                <w:rFonts w:hint="eastAsia" w:ascii="宋体" w:hAnsi="宋体"/>
                <w:color w:val="auto"/>
                <w:sz w:val="21"/>
                <w:szCs w:val="21"/>
              </w:rPr>
              <w:t>人，讲师</w:t>
            </w:r>
            <w:r>
              <w:rPr>
                <w:rFonts w:hint="eastAsia" w:ascii="宋体" w:hAnsi="宋体"/>
                <w:color w:val="auto"/>
                <w:sz w:val="21"/>
                <w:szCs w:val="21"/>
                <w:lang w:val="en-US" w:eastAsia="zh-CN"/>
              </w:rPr>
              <w:t>6</w:t>
            </w:r>
            <w:r>
              <w:rPr>
                <w:rFonts w:hint="eastAsia" w:ascii="宋体" w:hAnsi="宋体"/>
                <w:color w:val="auto"/>
                <w:sz w:val="21"/>
                <w:szCs w:val="21"/>
              </w:rPr>
              <w:t>人，学历均为为硕士以上，平均每位教师指导</w:t>
            </w:r>
            <w:r>
              <w:rPr>
                <w:rFonts w:hint="eastAsia" w:ascii="宋体" w:hAnsi="宋体"/>
                <w:color w:val="auto"/>
                <w:sz w:val="21"/>
                <w:szCs w:val="21"/>
                <w:lang w:val="en-US" w:eastAsia="zh-CN"/>
              </w:rPr>
              <w:t>4</w:t>
            </w:r>
            <w:r>
              <w:rPr>
                <w:rFonts w:hint="eastAsia" w:ascii="宋体" w:hAnsi="宋体"/>
                <w:color w:val="auto"/>
                <w:sz w:val="21"/>
                <w:szCs w:val="21"/>
              </w:rPr>
              <w:t>名学生，所有指导教师都有省级或校级科研课题，完全符合毕业设计（论文）指导教师的要求。</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b/>
                <w:color w:val="auto"/>
                <w:sz w:val="21"/>
                <w:szCs w:val="21"/>
              </w:rPr>
            </w:pPr>
            <w:r>
              <w:rPr>
                <w:rFonts w:hint="eastAsia" w:ascii="宋体" w:hAnsi="宋体"/>
                <w:b w:val="0"/>
                <w:bCs w:val="0"/>
                <w:color w:val="auto"/>
                <w:sz w:val="21"/>
                <w:szCs w:val="21"/>
                <w:lang w:val="en-US" w:eastAsia="zh-CN"/>
              </w:rPr>
              <w:t>4.</w:t>
            </w:r>
            <w:r>
              <w:rPr>
                <w:rFonts w:hint="eastAsia" w:ascii="宋体" w:hAnsi="宋体"/>
                <w:b w:val="0"/>
                <w:bCs w:val="0"/>
                <w:color w:val="auto"/>
                <w:sz w:val="21"/>
                <w:szCs w:val="21"/>
              </w:rPr>
              <w:t>过程管理</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毕业设计（论文）</w:t>
            </w:r>
            <w:r>
              <w:rPr>
                <w:rFonts w:hint="eastAsia" w:ascii="宋体" w:hAnsi="宋体"/>
                <w:color w:val="auto"/>
                <w:sz w:val="21"/>
                <w:szCs w:val="21"/>
              </w:rPr>
              <w:t>指导教师负责</w:t>
            </w:r>
            <w:r>
              <w:rPr>
                <w:rFonts w:hint="eastAsia" w:ascii="宋体" w:hAnsi="宋体"/>
                <w:color w:val="auto"/>
                <w:sz w:val="21"/>
                <w:szCs w:val="21"/>
                <w:lang w:eastAsia="zh-CN"/>
              </w:rPr>
              <w:t>毕业设计（论文）</w:t>
            </w:r>
            <w:r>
              <w:rPr>
                <w:rFonts w:hint="eastAsia" w:ascii="宋体" w:hAnsi="宋体"/>
                <w:color w:val="auto"/>
                <w:sz w:val="21"/>
                <w:szCs w:val="21"/>
              </w:rPr>
              <w:t>全过程业务指导（包括论题指导、开题报告指导、论文初稿、二稿和终稿指导、实践活动指导等），提出阶段性的修改、指导意见，并给出开题报告、论文初稿、二稿、论文终稿的评语，最后给出成绩，作为考核学生论文质量的重要依据。</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1</w:t>
            </w:r>
            <w:r>
              <w:rPr>
                <w:rFonts w:hint="eastAsia" w:ascii="宋体" w:hAnsi="宋体"/>
                <w:color w:val="auto"/>
                <w:sz w:val="21"/>
                <w:szCs w:val="21"/>
                <w:lang w:eastAsia="zh-CN"/>
              </w:rPr>
              <w:t>）选题：指导学生在所学专业及所选专业方向范围内，确定毕业设计（论文）题目。同一指导教师指导的学生选题重复率不可高于20%。同时根据学生所选题目提供参考资料。</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2</w:t>
            </w:r>
            <w:r>
              <w:rPr>
                <w:rFonts w:hint="eastAsia" w:ascii="宋体" w:hAnsi="宋体"/>
                <w:color w:val="auto"/>
                <w:sz w:val="21"/>
                <w:szCs w:val="21"/>
                <w:lang w:eastAsia="zh-CN"/>
              </w:rPr>
              <w:t>）开题报告：在选题意义、研究方向和可行性分析等方面对学生进行指导，提出修改意见，并对学生完成的开题报告进行成绩评定。</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3</w:t>
            </w:r>
            <w:r>
              <w:rPr>
                <w:rFonts w:hint="eastAsia" w:ascii="宋体" w:hAnsi="宋体"/>
                <w:color w:val="auto"/>
                <w:sz w:val="21"/>
                <w:szCs w:val="21"/>
                <w:lang w:eastAsia="zh-CN"/>
              </w:rPr>
              <w:t>）论文初稿：学生在指导教师的指导下完成论文初稿，指导教师需要对学生所提交的论文初稿提出修改、指导意见。</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4</w:t>
            </w:r>
            <w:r>
              <w:rPr>
                <w:rFonts w:hint="eastAsia" w:ascii="宋体" w:hAnsi="宋体"/>
                <w:color w:val="auto"/>
                <w:sz w:val="21"/>
                <w:szCs w:val="21"/>
                <w:lang w:eastAsia="zh-CN"/>
              </w:rPr>
              <w:t>）论文二稿：对学生论文二稿提出修改、指导意见。</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lang w:eastAsia="zh-CN"/>
              </w:rPr>
            </w:pPr>
            <w:r>
              <w:rPr>
                <w:rFonts w:hint="eastAsia" w:ascii="宋体" w:hAnsi="宋体"/>
                <w:color w:val="auto"/>
                <w:sz w:val="21"/>
                <w:szCs w:val="21"/>
                <w:lang w:eastAsia="zh-CN"/>
              </w:rPr>
              <w:t>（</w:t>
            </w:r>
            <w:r>
              <w:rPr>
                <w:rFonts w:hint="eastAsia" w:ascii="宋体" w:hAnsi="宋体"/>
                <w:color w:val="auto"/>
                <w:sz w:val="21"/>
                <w:szCs w:val="21"/>
                <w:lang w:val="en-US" w:eastAsia="zh-CN"/>
              </w:rPr>
              <w:t>5</w:t>
            </w:r>
            <w:r>
              <w:rPr>
                <w:rFonts w:hint="eastAsia" w:ascii="宋体" w:hAnsi="宋体"/>
                <w:color w:val="auto"/>
                <w:sz w:val="21"/>
                <w:szCs w:val="21"/>
                <w:lang w:eastAsia="zh-CN"/>
              </w:rPr>
              <w:t>）论文终稿：对学生提交的论文终稿进行评定，写出评定意见，并根据学院《毕业设计（论文）成绩评定标准》给出成绩。</w:t>
            </w:r>
          </w:p>
          <w:p>
            <w:pPr>
              <w:keepNext w:val="0"/>
              <w:keepLines w:val="0"/>
              <w:pageBreakBefore w:val="0"/>
              <w:kinsoku/>
              <w:wordWrap/>
              <w:overflowPunct/>
              <w:topLinePunct w:val="0"/>
              <w:autoSpaceDE/>
              <w:autoSpaceDN/>
              <w:bidi w:val="0"/>
              <w:spacing w:line="400" w:lineRule="exact"/>
              <w:ind w:firstLine="420" w:firstLineChars="200"/>
              <w:rPr>
                <w:rFonts w:hint="eastAsia" w:ascii="宋体" w:hAnsi="宋体"/>
                <w:color w:val="auto"/>
                <w:sz w:val="21"/>
                <w:szCs w:val="21"/>
              </w:rPr>
            </w:pPr>
            <w:r>
              <w:rPr>
                <w:rFonts w:hint="eastAsia" w:ascii="宋体" w:hAnsi="宋体"/>
                <w:color w:val="auto"/>
                <w:sz w:val="21"/>
                <w:szCs w:val="21"/>
                <w:lang w:eastAsia="zh-CN"/>
              </w:rPr>
              <w:t>（</w:t>
            </w:r>
            <w:r>
              <w:rPr>
                <w:rFonts w:hint="eastAsia" w:ascii="宋体" w:hAnsi="宋体"/>
                <w:color w:val="auto"/>
                <w:sz w:val="21"/>
                <w:szCs w:val="21"/>
                <w:lang w:val="en-US" w:eastAsia="zh-CN"/>
              </w:rPr>
              <w:t>6</w:t>
            </w:r>
            <w:r>
              <w:rPr>
                <w:rFonts w:hint="eastAsia" w:ascii="宋体" w:hAnsi="宋体"/>
                <w:color w:val="auto"/>
                <w:sz w:val="21"/>
                <w:szCs w:val="21"/>
                <w:lang w:eastAsia="zh-CN"/>
              </w:rPr>
              <w:t>）实践活动记录：根据学生所选专业方向或论文题目指导学生如何开展调研活动，并将在调研活动中获得</w:t>
            </w:r>
            <w:r>
              <w:rPr>
                <w:rFonts w:hint="eastAsia" w:ascii="宋体" w:hAnsi="宋体"/>
                <w:color w:val="auto"/>
                <w:sz w:val="21"/>
                <w:szCs w:val="21"/>
              </w:rPr>
              <w:t>的数据、材料等运用于论文当中。在各阶段进行过程中，检查学生实践活动记录，提出指导意见。</w:t>
            </w:r>
          </w:p>
          <w:p>
            <w:pPr>
              <w:keepNext w:val="0"/>
              <w:keepLines w:val="0"/>
              <w:pageBreakBefore w:val="0"/>
              <w:kinsoku/>
              <w:wordWrap/>
              <w:overflowPunct/>
              <w:topLinePunct w:val="0"/>
              <w:autoSpaceDE/>
              <w:autoSpaceDN/>
              <w:bidi w:val="0"/>
              <w:adjustRightInd w:val="0"/>
              <w:snapToGrid w:val="0"/>
              <w:spacing w:line="400" w:lineRule="exact"/>
              <w:ind w:firstLine="420" w:firstLineChars="200"/>
              <w:rPr>
                <w:rFonts w:hint="eastAsia" w:ascii="宋体" w:hAnsi="宋体"/>
                <w:color w:val="auto"/>
                <w:sz w:val="21"/>
                <w:szCs w:val="21"/>
              </w:rPr>
            </w:pPr>
            <w:r>
              <w:rPr>
                <w:rFonts w:hint="eastAsia" w:ascii="宋体" w:hAnsi="宋体"/>
                <w:color w:val="auto"/>
                <w:sz w:val="21"/>
                <w:szCs w:val="21"/>
              </w:rPr>
              <w:t>201</w:t>
            </w:r>
            <w:r>
              <w:rPr>
                <w:rFonts w:hint="eastAsia" w:ascii="宋体" w:hAnsi="宋体"/>
                <w:color w:val="auto"/>
                <w:sz w:val="21"/>
                <w:szCs w:val="21"/>
                <w:lang w:val="en-US" w:eastAsia="zh-CN"/>
              </w:rPr>
              <w:t>7</w:t>
            </w:r>
            <w:r>
              <w:rPr>
                <w:rFonts w:hint="eastAsia" w:ascii="宋体" w:hAnsi="宋体"/>
                <w:color w:val="auto"/>
                <w:sz w:val="21"/>
                <w:szCs w:val="21"/>
              </w:rPr>
              <w:t>级</w:t>
            </w:r>
            <w:r>
              <w:rPr>
                <w:rFonts w:hint="eastAsia" w:ascii="宋体" w:hAnsi="宋体"/>
                <w:color w:val="auto"/>
                <w:sz w:val="21"/>
                <w:szCs w:val="21"/>
                <w:lang w:eastAsia="zh-CN"/>
              </w:rPr>
              <w:t>轨道交通信号与控制</w:t>
            </w:r>
            <w:r>
              <w:rPr>
                <w:rFonts w:hint="eastAsia" w:ascii="宋体" w:hAnsi="宋体"/>
                <w:color w:val="auto"/>
                <w:sz w:val="21"/>
                <w:szCs w:val="21"/>
              </w:rPr>
              <w:t>专业的学生，已经开始撰写</w:t>
            </w:r>
            <w:r>
              <w:rPr>
                <w:rFonts w:hint="eastAsia" w:ascii="宋体" w:hAnsi="宋体"/>
                <w:color w:val="auto"/>
                <w:sz w:val="21"/>
                <w:szCs w:val="21"/>
                <w:lang w:eastAsia="zh-CN"/>
              </w:rPr>
              <w:t>毕业设计（论文）</w:t>
            </w:r>
            <w:r>
              <w:rPr>
                <w:rFonts w:hint="eastAsia" w:ascii="宋体" w:hAnsi="宋体"/>
                <w:color w:val="auto"/>
                <w:sz w:val="21"/>
                <w:szCs w:val="21"/>
              </w:rPr>
              <w:t>，目前</w:t>
            </w:r>
            <w:r>
              <w:rPr>
                <w:rFonts w:hint="eastAsia" w:ascii="宋体" w:hAnsi="宋体"/>
                <w:color w:val="auto"/>
                <w:sz w:val="21"/>
                <w:szCs w:val="21"/>
                <w:lang w:eastAsia="zh-CN"/>
              </w:rPr>
              <w:t>毕业设计（论文）</w:t>
            </w:r>
            <w:r>
              <w:rPr>
                <w:rFonts w:hint="eastAsia" w:ascii="宋体" w:hAnsi="宋体"/>
                <w:color w:val="auto"/>
                <w:sz w:val="21"/>
                <w:szCs w:val="21"/>
              </w:rPr>
              <w:t>初稿全部审阅完毕，初稿中的问题主要表现在学生实际调研内容较少，论点的论述不充分。</w:t>
            </w:r>
          </w:p>
          <w:p>
            <w:pPr>
              <w:keepNext w:val="0"/>
              <w:keepLines w:val="0"/>
              <w:pageBreakBefore w:val="0"/>
              <w:kinsoku/>
              <w:wordWrap/>
              <w:overflowPunct/>
              <w:topLinePunct w:val="0"/>
              <w:autoSpaceDE/>
              <w:autoSpaceDN/>
              <w:bidi w:val="0"/>
              <w:spacing w:line="400" w:lineRule="exact"/>
              <w:ind w:firstLine="420" w:firstLineChars="200"/>
              <w:jc w:val="both"/>
              <w:rPr>
                <w:rFonts w:hint="eastAsia" w:ascii="宋体" w:hAnsi="宋体" w:eastAsia="宋体"/>
                <w:color w:val="auto"/>
                <w:sz w:val="21"/>
                <w:szCs w:val="21"/>
                <w:lang w:val="en-US" w:eastAsia="zh-CN"/>
              </w:rPr>
            </w:pPr>
            <w:r>
              <w:rPr>
                <w:rFonts w:hint="eastAsia" w:ascii="宋体" w:hAnsi="宋体"/>
                <w:color w:val="auto"/>
                <w:sz w:val="21"/>
                <w:szCs w:val="21"/>
              </w:rPr>
              <w:t>综合以上六个方面,</w:t>
            </w:r>
            <w:r>
              <w:rPr>
                <w:rFonts w:hint="eastAsia" w:ascii="宋体" w:hAnsi="宋体"/>
                <w:color w:val="auto"/>
                <w:sz w:val="21"/>
                <w:szCs w:val="21"/>
                <w:lang w:eastAsia="zh-CN"/>
              </w:rPr>
              <w:t>轨道交通信号与控制</w:t>
            </w:r>
            <w:r>
              <w:rPr>
                <w:rFonts w:hint="eastAsia" w:ascii="宋体" w:hAnsi="宋体"/>
                <w:color w:val="auto"/>
                <w:sz w:val="21"/>
                <w:szCs w:val="21"/>
              </w:rPr>
              <w:t>专业经过近几年的建设,取得了较好成绩,本专业已符合申报授予学士学位的条件，特向</w:t>
            </w:r>
            <w:r>
              <w:rPr>
                <w:rFonts w:hint="eastAsia" w:ascii="宋体" w:hAnsi="宋体"/>
                <w:color w:val="auto"/>
                <w:sz w:val="21"/>
                <w:szCs w:val="21"/>
                <w:lang w:val="en-US" w:eastAsia="zh-CN"/>
              </w:rPr>
              <w:t>学校、</w:t>
            </w:r>
            <w:r>
              <w:rPr>
                <w:rFonts w:hint="eastAsia" w:ascii="宋体" w:hAnsi="宋体"/>
                <w:color w:val="auto"/>
                <w:sz w:val="21"/>
                <w:szCs w:val="21"/>
              </w:rPr>
              <w:t>安徽省学位办提出申请，恳请给予审核并予以批准。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4" w:hRule="atLeast"/>
          <w:jc w:val="center"/>
        </w:trPr>
        <w:tc>
          <w:tcPr>
            <w:tcW w:w="620" w:type="dxa"/>
            <w:gridSpan w:val="3"/>
            <w:tcBorders>
              <w:top w:val="single" w:color="auto" w:sz="4" w:space="0"/>
              <w:bottom w:val="single" w:color="auto" w:sz="4" w:space="0"/>
            </w:tcBorders>
            <w:noWrap w:val="0"/>
            <w:vAlign w:val="center"/>
          </w:tcPr>
          <w:p>
            <w:pPr>
              <w:jc w:val="center"/>
              <w:rPr>
                <w:rFonts w:hint="eastAsia" w:ascii="宋体" w:hAnsi="宋体"/>
                <w:color w:val="auto"/>
              </w:rPr>
            </w:pPr>
            <w:r>
              <w:rPr>
                <w:rFonts w:hint="eastAsia" w:ascii="宋体" w:hAnsi="宋体"/>
                <w:color w:val="auto"/>
              </w:rPr>
              <w:t>其他需要说明的问题</w:t>
            </w:r>
          </w:p>
        </w:tc>
        <w:tc>
          <w:tcPr>
            <w:tcW w:w="7840" w:type="dxa"/>
            <w:gridSpan w:val="9"/>
            <w:tcBorders>
              <w:top w:val="single" w:color="auto" w:sz="4" w:space="0"/>
              <w:bottom w:val="single" w:color="auto" w:sz="4" w:space="0"/>
            </w:tcBorders>
            <w:noWrap w:val="0"/>
            <w:vAlign w:val="center"/>
          </w:tcPr>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r>
              <w:rPr>
                <w:rFonts w:hint="eastAsia" w:ascii="宋体" w:hAnsi="宋体"/>
                <w:color w:val="000000"/>
                <w:lang w:val="en-US" w:eastAsia="zh-CN"/>
              </w:rPr>
              <w:t>专业实习、毕业设计（论文）严格按照文件制度执行，正在进行中，执行情况良好。</w:t>
            </w: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p>
            <w:pPr>
              <w:jc w:val="center"/>
              <w:rPr>
                <w:rFonts w:hint="eastAsia" w:ascii="宋体" w:hAnsi="宋体" w:eastAsia="宋体"/>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1" w:hRule="atLeast"/>
          <w:jc w:val="center"/>
        </w:trPr>
        <w:tc>
          <w:tcPr>
            <w:tcW w:w="617" w:type="dxa"/>
            <w:gridSpan w:val="2"/>
            <w:noWrap w:val="0"/>
            <w:vAlign w:val="center"/>
          </w:tcPr>
          <w:p>
            <w:pPr>
              <w:jc w:val="center"/>
              <w:rPr>
                <w:rFonts w:hint="eastAsia" w:ascii="宋体" w:hAnsi="宋体"/>
                <w:color w:val="auto"/>
              </w:rPr>
            </w:pPr>
            <w:r>
              <w:rPr>
                <w:rFonts w:hint="eastAsia" w:ascii="宋体" w:hAnsi="宋体"/>
                <w:color w:val="auto"/>
              </w:rPr>
              <w:t>校学位评定或学术委员会意见</w:t>
            </w:r>
          </w:p>
        </w:tc>
        <w:tc>
          <w:tcPr>
            <w:tcW w:w="7843" w:type="dxa"/>
            <w:gridSpan w:val="10"/>
            <w:noWrap w:val="0"/>
            <w:vAlign w:val="center"/>
          </w:tcPr>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eastAsia="宋体"/>
                <w:color w:val="auto"/>
                <w:lang w:val="en-US" w:eastAsia="zh-CN"/>
              </w:rPr>
            </w:pPr>
          </w:p>
          <w:p>
            <w:pPr>
              <w:rPr>
                <w:rFonts w:hint="eastAsia" w:ascii="宋体" w:hAnsi="宋体" w:eastAsia="宋体"/>
                <w:color w:val="auto"/>
                <w:lang w:val="en-US" w:eastAsia="zh-CN"/>
              </w:rPr>
            </w:pPr>
          </w:p>
          <w:p>
            <w:pPr>
              <w:rPr>
                <w:rFonts w:hint="eastAsia" w:ascii="宋体" w:hAnsi="宋体"/>
                <w:color w:val="auto"/>
              </w:rPr>
            </w:pPr>
          </w:p>
          <w:p>
            <w:pPr>
              <w:rPr>
                <w:rFonts w:hint="eastAsia" w:ascii="宋体" w:hAnsi="宋体"/>
                <w:color w:val="auto"/>
              </w:rPr>
            </w:pPr>
            <w:bookmarkStart w:id="0" w:name="_GoBack"/>
            <w:bookmarkEnd w:id="0"/>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ind w:firstLine="840" w:firstLineChars="400"/>
              <w:rPr>
                <w:rFonts w:hint="eastAsia" w:ascii="宋体" w:hAnsi="宋体"/>
                <w:color w:val="auto"/>
              </w:rPr>
            </w:pPr>
            <w:r>
              <w:rPr>
                <w:rFonts w:hint="eastAsia" w:ascii="宋体" w:hAnsi="宋体"/>
                <w:color w:val="auto"/>
              </w:rPr>
              <w:t>校（院）学位评定或学术委员会主席（签章）</w:t>
            </w:r>
            <w:r>
              <w:rPr>
                <w:rFonts w:hint="eastAsia" w:ascii="宋体" w:hAnsi="宋体"/>
                <w:color w:val="auto"/>
                <w:lang w:val="en-US" w:eastAsia="zh-CN"/>
              </w:rPr>
              <w:t xml:space="preserve">   </w:t>
            </w:r>
            <w:r>
              <w:rPr>
                <w:rFonts w:hint="eastAsia" w:ascii="宋体" w:hAnsi="宋体"/>
                <w:color w:val="auto"/>
              </w:rPr>
              <w:t>　年　</w:t>
            </w:r>
            <w:r>
              <w:rPr>
                <w:rFonts w:hint="eastAsia" w:ascii="宋体" w:hAnsi="宋体"/>
                <w:color w:val="auto"/>
                <w:lang w:val="en-US" w:eastAsia="zh-CN"/>
              </w:rPr>
              <w:t xml:space="preserve"> </w:t>
            </w:r>
            <w:r>
              <w:rPr>
                <w:rFonts w:hint="eastAsia" w:ascii="宋体" w:hAnsi="宋体"/>
                <w:color w:val="auto"/>
              </w:rPr>
              <w:t>　月　</w:t>
            </w:r>
            <w:r>
              <w:rPr>
                <w:rFonts w:hint="eastAsia" w:ascii="宋体" w:hAnsi="宋体"/>
                <w:color w:val="auto"/>
                <w:lang w:val="en-US" w:eastAsia="zh-CN"/>
              </w:rPr>
              <w:t xml:space="preserve"> </w:t>
            </w:r>
            <w:r>
              <w:rPr>
                <w:rFonts w:hint="eastAsia" w:ascii="宋体" w:hAnsi="宋体"/>
                <w:color w:val="auto"/>
              </w:rPr>
              <w:t>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jc w:val="center"/>
        </w:trPr>
        <w:tc>
          <w:tcPr>
            <w:tcW w:w="617" w:type="dxa"/>
            <w:gridSpan w:val="2"/>
            <w:noWrap w:val="0"/>
            <w:vAlign w:val="center"/>
          </w:tcPr>
          <w:p>
            <w:pPr>
              <w:jc w:val="center"/>
              <w:rPr>
                <w:rFonts w:hint="eastAsia" w:ascii="宋体" w:hAnsi="宋体"/>
                <w:color w:val="auto"/>
              </w:rPr>
            </w:pPr>
            <w:r>
              <w:rPr>
                <w:rFonts w:hint="eastAsia" w:ascii="宋体" w:hAnsi="宋体"/>
                <w:color w:val="auto"/>
              </w:rPr>
              <w:t>专家评审委员会意见</w:t>
            </w:r>
          </w:p>
        </w:tc>
        <w:tc>
          <w:tcPr>
            <w:tcW w:w="7843" w:type="dxa"/>
            <w:gridSpan w:val="10"/>
            <w:noWrap w:val="0"/>
            <w:vAlign w:val="center"/>
          </w:tcPr>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ind w:firstLine="5880" w:firstLineChars="2800"/>
              <w:rPr>
                <w:rFonts w:hint="eastAsia" w:ascii="宋体" w:hAnsi="宋体"/>
                <w:color w:val="auto"/>
              </w:rPr>
            </w:pPr>
            <w:r>
              <w:rPr>
                <w:rFonts w:hint="eastAsia" w:ascii="宋体" w:hAnsi="宋体"/>
                <w:color w:val="auto"/>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5" w:hRule="atLeast"/>
          <w:jc w:val="center"/>
        </w:trPr>
        <w:tc>
          <w:tcPr>
            <w:tcW w:w="617" w:type="dxa"/>
            <w:gridSpan w:val="2"/>
            <w:noWrap w:val="0"/>
            <w:vAlign w:val="center"/>
          </w:tcPr>
          <w:p>
            <w:pPr>
              <w:jc w:val="center"/>
              <w:rPr>
                <w:rFonts w:hint="eastAsia" w:ascii="宋体" w:hAnsi="宋体"/>
                <w:color w:val="auto"/>
              </w:rPr>
            </w:pPr>
            <w:r>
              <w:rPr>
                <w:rFonts w:hint="eastAsia" w:ascii="宋体" w:hAnsi="宋体"/>
                <w:color w:val="auto"/>
              </w:rPr>
              <w:t>省学位委员会审批意见</w:t>
            </w:r>
          </w:p>
        </w:tc>
        <w:tc>
          <w:tcPr>
            <w:tcW w:w="7843" w:type="dxa"/>
            <w:gridSpan w:val="10"/>
            <w:noWrap w:val="0"/>
            <w:vAlign w:val="center"/>
          </w:tcPr>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rPr>
                <w:rFonts w:hint="eastAsia" w:ascii="宋体" w:hAnsi="宋体"/>
                <w:color w:val="auto"/>
              </w:rPr>
            </w:pPr>
          </w:p>
          <w:p>
            <w:pPr>
              <w:ind w:firstLine="5880" w:firstLineChars="2800"/>
              <w:rPr>
                <w:rFonts w:hint="eastAsia" w:ascii="宋体" w:hAnsi="宋体"/>
                <w:color w:val="auto"/>
              </w:rPr>
            </w:pPr>
            <w:r>
              <w:rPr>
                <w:rFonts w:hint="eastAsia" w:ascii="宋体" w:hAnsi="宋体"/>
                <w:color w:val="auto"/>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7" w:hRule="atLeast"/>
          <w:jc w:val="center"/>
        </w:trPr>
        <w:tc>
          <w:tcPr>
            <w:tcW w:w="617" w:type="dxa"/>
            <w:gridSpan w:val="2"/>
            <w:tcBorders>
              <w:bottom w:val="single" w:color="auto" w:sz="4" w:space="0"/>
            </w:tcBorders>
            <w:noWrap w:val="0"/>
            <w:vAlign w:val="center"/>
          </w:tcPr>
          <w:p>
            <w:pPr>
              <w:jc w:val="center"/>
              <w:rPr>
                <w:rFonts w:hint="eastAsia" w:ascii="宋体" w:hAnsi="宋体"/>
                <w:color w:val="auto"/>
              </w:rPr>
            </w:pPr>
            <w:r>
              <w:rPr>
                <w:rFonts w:hint="eastAsia" w:ascii="宋体" w:hAnsi="宋体"/>
                <w:color w:val="auto"/>
              </w:rPr>
              <w:t>备</w:t>
            </w:r>
          </w:p>
          <w:p>
            <w:pPr>
              <w:jc w:val="center"/>
              <w:rPr>
                <w:rFonts w:hint="eastAsia" w:ascii="宋体" w:hAnsi="宋体"/>
                <w:color w:val="auto"/>
              </w:rPr>
            </w:pPr>
          </w:p>
          <w:p>
            <w:pPr>
              <w:jc w:val="center"/>
              <w:rPr>
                <w:rFonts w:hint="eastAsia" w:ascii="宋体" w:hAnsi="宋体"/>
                <w:color w:val="auto"/>
              </w:rPr>
            </w:pPr>
            <w:r>
              <w:rPr>
                <w:rFonts w:hint="eastAsia" w:ascii="宋体" w:hAnsi="宋体"/>
                <w:color w:val="auto"/>
              </w:rPr>
              <w:t>注</w:t>
            </w:r>
          </w:p>
        </w:tc>
        <w:tc>
          <w:tcPr>
            <w:tcW w:w="7843" w:type="dxa"/>
            <w:gridSpan w:val="10"/>
            <w:tcBorders>
              <w:bottom w:val="single" w:color="auto" w:sz="4" w:space="0"/>
            </w:tcBorders>
            <w:noWrap w:val="0"/>
            <w:vAlign w:val="center"/>
          </w:tcPr>
          <w:p>
            <w:pPr>
              <w:jc w:val="center"/>
              <w:rPr>
                <w:rFonts w:hint="eastAsia" w:ascii="宋体" w:hAnsi="宋体"/>
                <w:color w:val="auto"/>
              </w:rPr>
            </w:pPr>
          </w:p>
        </w:tc>
      </w:tr>
    </w:tbl>
    <w:p>
      <w:pPr>
        <w:jc w:val="both"/>
        <w:rPr>
          <w:rFonts w:hint="eastAsia" w:ascii="宋体" w:hAnsi="宋体"/>
          <w:color w:val="auto"/>
        </w:rPr>
      </w:pPr>
    </w:p>
    <w:sectPr>
      <w:pgSz w:w="11906" w:h="16838"/>
      <w:pgMar w:top="1383" w:right="1800" w:bottom="1270" w:left="1800"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C1EB05"/>
    <w:multiLevelType w:val="singleLevel"/>
    <w:tmpl w:val="85C1EB05"/>
    <w:lvl w:ilvl="0" w:tentative="0">
      <w:start w:val="1"/>
      <w:numFmt w:val="decimalEnclosedCircleChinese"/>
      <w:suff w:val="nothing"/>
      <w:lvlText w:val="%1　"/>
      <w:lvlJc w:val="left"/>
      <w:pPr>
        <w:ind w:left="0" w:firstLine="400"/>
      </w:pPr>
      <w:rPr>
        <w:rFonts w:hint="eastAsia"/>
      </w:rPr>
    </w:lvl>
  </w:abstractNum>
  <w:abstractNum w:abstractNumId="1">
    <w:nsid w:val="8D3A5AB6"/>
    <w:multiLevelType w:val="singleLevel"/>
    <w:tmpl w:val="8D3A5AB6"/>
    <w:lvl w:ilvl="0" w:tentative="0">
      <w:start w:val="1"/>
      <w:numFmt w:val="decimalEnclosedCircleChinese"/>
      <w:suff w:val="nothing"/>
      <w:lvlText w:val="%1　"/>
      <w:lvlJc w:val="left"/>
      <w:pPr>
        <w:ind w:left="0" w:firstLine="400"/>
      </w:pPr>
      <w:rPr>
        <w:rFonts w:hint="eastAsia"/>
      </w:rPr>
    </w:lvl>
  </w:abstractNum>
  <w:abstractNum w:abstractNumId="2">
    <w:nsid w:val="C4D337A0"/>
    <w:multiLevelType w:val="singleLevel"/>
    <w:tmpl w:val="C4D337A0"/>
    <w:lvl w:ilvl="0" w:tentative="0">
      <w:start w:val="1"/>
      <w:numFmt w:val="chineseCounting"/>
      <w:suff w:val="nothing"/>
      <w:lvlText w:val="%1、"/>
      <w:lvlJc w:val="left"/>
      <w:rPr>
        <w:rFonts w:hint="eastAsia"/>
      </w:rPr>
    </w:lvl>
  </w:abstractNum>
  <w:abstractNum w:abstractNumId="3">
    <w:nsid w:val="DE283514"/>
    <w:multiLevelType w:val="singleLevel"/>
    <w:tmpl w:val="DE283514"/>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A7179DC"/>
    <w:rsid w:val="00C63301"/>
    <w:rsid w:val="02332A05"/>
    <w:rsid w:val="02EF2C0E"/>
    <w:rsid w:val="0322027A"/>
    <w:rsid w:val="034E7465"/>
    <w:rsid w:val="035B25CE"/>
    <w:rsid w:val="054C10AA"/>
    <w:rsid w:val="0637577A"/>
    <w:rsid w:val="07BA5B2C"/>
    <w:rsid w:val="07BC726F"/>
    <w:rsid w:val="092A1058"/>
    <w:rsid w:val="095A491F"/>
    <w:rsid w:val="0AA51BFF"/>
    <w:rsid w:val="0B8D432D"/>
    <w:rsid w:val="0EE77360"/>
    <w:rsid w:val="0F381517"/>
    <w:rsid w:val="106B45E1"/>
    <w:rsid w:val="10CD143C"/>
    <w:rsid w:val="12363E13"/>
    <w:rsid w:val="128316F2"/>
    <w:rsid w:val="12A12D9B"/>
    <w:rsid w:val="13695A38"/>
    <w:rsid w:val="1423401A"/>
    <w:rsid w:val="142761DF"/>
    <w:rsid w:val="154D4038"/>
    <w:rsid w:val="16F13DAB"/>
    <w:rsid w:val="17077C32"/>
    <w:rsid w:val="18640894"/>
    <w:rsid w:val="1BAA468E"/>
    <w:rsid w:val="1CFE38E6"/>
    <w:rsid w:val="1D3D0560"/>
    <w:rsid w:val="1DE56C6B"/>
    <w:rsid w:val="1EBF6C16"/>
    <w:rsid w:val="258B7207"/>
    <w:rsid w:val="26FC3F49"/>
    <w:rsid w:val="274D5A42"/>
    <w:rsid w:val="27F70EF2"/>
    <w:rsid w:val="290D4A9C"/>
    <w:rsid w:val="29285301"/>
    <w:rsid w:val="2B5E3EC2"/>
    <w:rsid w:val="2BD25975"/>
    <w:rsid w:val="2D6563E4"/>
    <w:rsid w:val="2ECA3F56"/>
    <w:rsid w:val="2ECD2CA1"/>
    <w:rsid w:val="2F445984"/>
    <w:rsid w:val="2FE23FC8"/>
    <w:rsid w:val="300E3489"/>
    <w:rsid w:val="31207215"/>
    <w:rsid w:val="31466636"/>
    <w:rsid w:val="316814E1"/>
    <w:rsid w:val="32BD6AD0"/>
    <w:rsid w:val="32D2160F"/>
    <w:rsid w:val="33693C47"/>
    <w:rsid w:val="33F031D2"/>
    <w:rsid w:val="34266496"/>
    <w:rsid w:val="35A809DD"/>
    <w:rsid w:val="36AE0072"/>
    <w:rsid w:val="37791585"/>
    <w:rsid w:val="398E5753"/>
    <w:rsid w:val="3A182A54"/>
    <w:rsid w:val="3AE57D72"/>
    <w:rsid w:val="3C0A5E97"/>
    <w:rsid w:val="3C151490"/>
    <w:rsid w:val="3CD35C02"/>
    <w:rsid w:val="44D87EB4"/>
    <w:rsid w:val="48163A75"/>
    <w:rsid w:val="48EE3E2F"/>
    <w:rsid w:val="49D35334"/>
    <w:rsid w:val="4B273E94"/>
    <w:rsid w:val="4BE44AE2"/>
    <w:rsid w:val="4DDD7DB7"/>
    <w:rsid w:val="4EBB0234"/>
    <w:rsid w:val="54342E45"/>
    <w:rsid w:val="55635C1B"/>
    <w:rsid w:val="571F69E5"/>
    <w:rsid w:val="58127480"/>
    <w:rsid w:val="585E2357"/>
    <w:rsid w:val="588A17B2"/>
    <w:rsid w:val="5A57265D"/>
    <w:rsid w:val="5A7179DC"/>
    <w:rsid w:val="5A96250B"/>
    <w:rsid w:val="5AE53238"/>
    <w:rsid w:val="5CE82EFC"/>
    <w:rsid w:val="5D045C31"/>
    <w:rsid w:val="5E6E3B05"/>
    <w:rsid w:val="61AA4437"/>
    <w:rsid w:val="61CE4E1E"/>
    <w:rsid w:val="61DB52A9"/>
    <w:rsid w:val="62B03BA7"/>
    <w:rsid w:val="62E8599D"/>
    <w:rsid w:val="65141089"/>
    <w:rsid w:val="68A15450"/>
    <w:rsid w:val="68A72BF3"/>
    <w:rsid w:val="69571FAE"/>
    <w:rsid w:val="69572541"/>
    <w:rsid w:val="6AB426B0"/>
    <w:rsid w:val="6AF15703"/>
    <w:rsid w:val="6B4C704F"/>
    <w:rsid w:val="6C345E65"/>
    <w:rsid w:val="6CD4603D"/>
    <w:rsid w:val="6CF85CE9"/>
    <w:rsid w:val="6DFF6F91"/>
    <w:rsid w:val="6E5E183D"/>
    <w:rsid w:val="6E723241"/>
    <w:rsid w:val="6EC069D2"/>
    <w:rsid w:val="701D5E93"/>
    <w:rsid w:val="703521B9"/>
    <w:rsid w:val="70A33697"/>
    <w:rsid w:val="70A942EB"/>
    <w:rsid w:val="71B12252"/>
    <w:rsid w:val="73397441"/>
    <w:rsid w:val="73FF2225"/>
    <w:rsid w:val="74713C53"/>
    <w:rsid w:val="7880579B"/>
    <w:rsid w:val="78881116"/>
    <w:rsid w:val="78C00BAE"/>
    <w:rsid w:val="79380349"/>
    <w:rsid w:val="799E2659"/>
    <w:rsid w:val="7B4739E3"/>
    <w:rsid w:val="7BA106EB"/>
    <w:rsid w:val="7C360D52"/>
    <w:rsid w:val="7CB51748"/>
    <w:rsid w:val="7D0E3902"/>
    <w:rsid w:val="7F4C489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1"/>
    <w:basedOn w:val="1"/>
    <w:next w:val="1"/>
    <w:qFormat/>
    <w:uiPriority w:val="0"/>
    <w:pPr>
      <w:jc w:val="center"/>
    </w:pPr>
    <w:rPr>
      <w:rFonts w:ascii="宋体" w:hAnsi="宋体"/>
      <w:szCs w:val="21"/>
    </w:rPr>
  </w:style>
  <w:style w:type="paragraph" w:styleId="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8">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tx>
            <c:strRef>
              <c:f>Sheet1!$B$1</c:f>
              <c:strCache>
                <c:ptCount val="1"/>
                <c:pt idx="0">
                  <c:v>销售额</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delete val="1"/>
          </c:dLbls>
          <c:cat>
            <c:strRef>
              <c:f>Sheet1!$A$2:$A$4</c:f>
              <c:strCache>
                <c:ptCount val="3"/>
                <c:pt idx="0">
                  <c:v>高级职称</c:v>
                </c:pt>
                <c:pt idx="1">
                  <c:v>中级职称</c:v>
                </c:pt>
                <c:pt idx="2">
                  <c:v>初级职称</c:v>
                </c:pt>
              </c:strCache>
            </c:strRef>
          </c:cat>
          <c:val>
            <c:numRef>
              <c:f>Sheet1!$B$2:$B$4</c:f>
              <c:numCache>
                <c:formatCode>General</c:formatCode>
                <c:ptCount val="3"/>
                <c:pt idx="0">
                  <c:v>6</c:v>
                </c:pt>
                <c:pt idx="1">
                  <c:v>5</c:v>
                </c:pt>
                <c:pt idx="2">
                  <c:v>3</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11</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2019-11-26T01:55:00Z</dcterms:created>
  <dc:creator>Z</dc:creator>
  <cp:lastModifiedBy>兔姐~（Rabbit）</cp:lastModifiedBy>
  <cp:lastPrinted>2021-05-27T06:47:00Z</cp:lastPrinted>
  <dcterms:modified xsi:type="dcterms:W3CDTF">2021-06-07T05:57:02Z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A7E90049FEF94E8A830F775BE8B48886</vt:lpwstr>
  </property>
</Properties>
</file>